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4A57" w14:textId="77777777" w:rsidR="002E1E16" w:rsidRDefault="00C06771" w:rsidP="00C06771">
      <w:pPr>
        <w:jc w:val="center"/>
      </w:pPr>
      <w:r w:rsidRPr="00EE3037">
        <w:rPr>
          <w:noProof/>
          <w:lang w:val="en-US"/>
        </w:rPr>
        <w:drawing>
          <wp:inline distT="0" distB="0" distL="0" distR="0" wp14:anchorId="6182AFEE" wp14:editId="6DA4210A">
            <wp:extent cx="1905000" cy="190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5000" cy="1905000"/>
                    </a:xfrm>
                    <a:prstGeom prst="rect">
                      <a:avLst/>
                    </a:prstGeom>
                  </pic:spPr>
                </pic:pic>
              </a:graphicData>
            </a:graphic>
          </wp:inline>
        </w:drawing>
      </w:r>
    </w:p>
    <w:p w14:paraId="1BF9D196" w14:textId="77777777" w:rsidR="00C06771" w:rsidRDefault="00C06771" w:rsidP="00C06771">
      <w:pPr>
        <w:jc w:val="center"/>
      </w:pPr>
    </w:p>
    <w:p w14:paraId="59EA2322" w14:textId="77777777" w:rsidR="00C06771" w:rsidRDefault="00C06771" w:rsidP="00C06771">
      <w:pPr>
        <w:jc w:val="center"/>
      </w:pPr>
    </w:p>
    <w:p w14:paraId="0652BFAC" w14:textId="77777777" w:rsidR="00C06771" w:rsidRDefault="00C06771" w:rsidP="00C06771">
      <w:pPr>
        <w:jc w:val="center"/>
      </w:pPr>
      <w:r w:rsidRPr="009C7B9D">
        <w:rPr>
          <w:rFonts w:ascii="Century Gothic" w:hAnsi="Century Gothic"/>
          <w:noProof/>
          <w:sz w:val="20"/>
          <w:szCs w:val="20"/>
          <w:lang w:val="en-US"/>
        </w:rPr>
        <w:drawing>
          <wp:anchor distT="0" distB="0" distL="114300" distR="114300" simplePos="0" relativeHeight="251659264" behindDoc="0" locked="0" layoutInCell="1" allowOverlap="1" wp14:anchorId="4C9465D5" wp14:editId="7413771D">
            <wp:simplePos x="0" y="0"/>
            <wp:positionH relativeFrom="column">
              <wp:posOffset>1419860</wp:posOffset>
            </wp:positionH>
            <wp:positionV relativeFrom="paragraph">
              <wp:posOffset>18415</wp:posOffset>
            </wp:positionV>
            <wp:extent cx="2691130" cy="1257300"/>
            <wp:effectExtent l="0" t="0" r="1270" b="12700"/>
            <wp:wrapTopAndBottom/>
            <wp:docPr id="3" name="Picture 0" descr="SIL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LP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1130" cy="1257300"/>
                    </a:xfrm>
                    <a:prstGeom prst="rect">
                      <a:avLst/>
                    </a:prstGeom>
                    <a:noFill/>
                    <a:ln>
                      <a:noFill/>
                    </a:ln>
                  </pic:spPr>
                </pic:pic>
              </a:graphicData>
            </a:graphic>
          </wp:anchor>
        </w:drawing>
      </w:r>
    </w:p>
    <w:p w14:paraId="2F8FE7AD" w14:textId="77777777" w:rsidR="00C06771" w:rsidRPr="009C7B9D" w:rsidRDefault="00C06771" w:rsidP="00C06771">
      <w:pPr>
        <w:spacing w:line="276" w:lineRule="auto"/>
        <w:ind w:firstLine="360"/>
        <w:jc w:val="center"/>
        <w:outlineLvl w:val="0"/>
        <w:rPr>
          <w:rFonts w:ascii="Century Gothic" w:hAnsi="Century Gothic"/>
          <w:b/>
          <w:sz w:val="20"/>
          <w:szCs w:val="20"/>
        </w:rPr>
      </w:pPr>
      <w:r w:rsidRPr="009C7B9D">
        <w:rPr>
          <w:rFonts w:ascii="Century Gothic" w:hAnsi="Century Gothic"/>
          <w:b/>
          <w:sz w:val="20"/>
          <w:szCs w:val="20"/>
        </w:rPr>
        <w:t>SAFEGUARDING ADULT REVIEW USING THE</w:t>
      </w:r>
    </w:p>
    <w:p w14:paraId="3EB7A88C" w14:textId="77777777" w:rsidR="00C06771" w:rsidRPr="009C7B9D" w:rsidRDefault="00C06771" w:rsidP="00C06771">
      <w:pPr>
        <w:spacing w:line="276" w:lineRule="auto"/>
        <w:ind w:firstLine="360"/>
        <w:jc w:val="center"/>
        <w:outlineLvl w:val="0"/>
        <w:rPr>
          <w:rFonts w:ascii="Century Gothic" w:hAnsi="Century Gothic"/>
          <w:b/>
          <w:sz w:val="20"/>
          <w:szCs w:val="20"/>
        </w:rPr>
      </w:pPr>
      <w:r w:rsidRPr="009C7B9D">
        <w:rPr>
          <w:rFonts w:ascii="Century Gothic" w:hAnsi="Century Gothic"/>
          <w:b/>
          <w:sz w:val="20"/>
          <w:szCs w:val="20"/>
        </w:rPr>
        <w:t xml:space="preserve">SIGNIFICANT </w:t>
      </w:r>
      <w:r w:rsidR="0053717A" w:rsidRPr="0053717A">
        <w:rPr>
          <w:rFonts w:ascii="Century Gothic" w:hAnsi="Century Gothic"/>
          <w:b/>
          <w:sz w:val="20"/>
          <w:szCs w:val="20"/>
        </w:rPr>
        <w:t xml:space="preserve">INCIDENT </w:t>
      </w:r>
      <w:r w:rsidRPr="009C7B9D">
        <w:rPr>
          <w:rFonts w:ascii="Century Gothic" w:hAnsi="Century Gothic"/>
          <w:b/>
          <w:sz w:val="20"/>
          <w:szCs w:val="20"/>
        </w:rPr>
        <w:t>LEARNING PROCESS</w:t>
      </w:r>
    </w:p>
    <w:p w14:paraId="26C9CE64" w14:textId="77777777" w:rsidR="00C06771" w:rsidRPr="009C7B9D" w:rsidRDefault="00C06771" w:rsidP="00C06771">
      <w:pPr>
        <w:spacing w:line="276" w:lineRule="auto"/>
        <w:ind w:firstLine="360"/>
        <w:jc w:val="center"/>
        <w:outlineLvl w:val="0"/>
        <w:rPr>
          <w:rFonts w:ascii="Century Gothic" w:hAnsi="Century Gothic"/>
          <w:b/>
          <w:sz w:val="20"/>
          <w:szCs w:val="20"/>
        </w:rPr>
      </w:pPr>
      <w:r w:rsidRPr="009C7B9D">
        <w:rPr>
          <w:rFonts w:ascii="Century Gothic" w:hAnsi="Century Gothic"/>
          <w:b/>
          <w:sz w:val="20"/>
          <w:szCs w:val="20"/>
        </w:rPr>
        <w:t>OF THE CIRCUMSTANCES CONCERN</w:t>
      </w:r>
      <w:r>
        <w:rPr>
          <w:rFonts w:ascii="Century Gothic" w:hAnsi="Century Gothic"/>
          <w:b/>
          <w:sz w:val="20"/>
          <w:szCs w:val="20"/>
        </w:rPr>
        <w:t>ING</w:t>
      </w:r>
    </w:p>
    <w:p w14:paraId="26FF8967" w14:textId="77777777" w:rsidR="00C06771" w:rsidRPr="009C7B9D" w:rsidRDefault="00C06771" w:rsidP="00C06771">
      <w:pPr>
        <w:spacing w:line="276" w:lineRule="auto"/>
        <w:jc w:val="center"/>
        <w:rPr>
          <w:rFonts w:ascii="Century Gothic" w:hAnsi="Century Gothic"/>
          <w:b/>
          <w:sz w:val="20"/>
          <w:szCs w:val="20"/>
        </w:rPr>
      </w:pPr>
    </w:p>
    <w:p w14:paraId="3446FB4D" w14:textId="77777777" w:rsidR="00C06771" w:rsidRPr="009C7B9D" w:rsidRDefault="00C06771" w:rsidP="00C06771">
      <w:pPr>
        <w:spacing w:line="276" w:lineRule="auto"/>
        <w:jc w:val="center"/>
        <w:rPr>
          <w:rFonts w:ascii="Century Gothic" w:hAnsi="Century Gothic"/>
          <w:b/>
          <w:sz w:val="20"/>
          <w:szCs w:val="20"/>
        </w:rPr>
      </w:pPr>
    </w:p>
    <w:p w14:paraId="22238C5F" w14:textId="77777777" w:rsidR="00C06771" w:rsidRPr="009C7B9D" w:rsidRDefault="00C06771" w:rsidP="00C06771">
      <w:pPr>
        <w:spacing w:line="276" w:lineRule="auto"/>
        <w:jc w:val="center"/>
        <w:outlineLvl w:val="0"/>
        <w:rPr>
          <w:rFonts w:ascii="Century Gothic" w:hAnsi="Century Gothic"/>
          <w:sz w:val="20"/>
          <w:szCs w:val="20"/>
        </w:rPr>
      </w:pPr>
      <w:r>
        <w:rPr>
          <w:rFonts w:ascii="Century Gothic" w:hAnsi="Century Gothic"/>
          <w:b/>
          <w:sz w:val="20"/>
          <w:szCs w:val="20"/>
        </w:rPr>
        <w:t xml:space="preserve">ADULT </w:t>
      </w:r>
      <w:r w:rsidR="00B16E08">
        <w:rPr>
          <w:rFonts w:ascii="Century Gothic" w:hAnsi="Century Gothic"/>
          <w:b/>
          <w:sz w:val="20"/>
          <w:szCs w:val="20"/>
        </w:rPr>
        <w:t>C</w:t>
      </w:r>
    </w:p>
    <w:p w14:paraId="48CCD25B" w14:textId="77777777" w:rsidR="00C06771" w:rsidRDefault="00C06771" w:rsidP="00C06771">
      <w:pPr>
        <w:spacing w:line="276" w:lineRule="auto"/>
        <w:rPr>
          <w:rFonts w:ascii="Century Gothic" w:hAnsi="Century Gothic"/>
          <w:sz w:val="20"/>
          <w:szCs w:val="20"/>
        </w:rPr>
      </w:pPr>
    </w:p>
    <w:p w14:paraId="74AECF96" w14:textId="77777777" w:rsidR="0053717A" w:rsidRDefault="0053717A" w:rsidP="00C06771">
      <w:pPr>
        <w:spacing w:line="276" w:lineRule="auto"/>
        <w:rPr>
          <w:rFonts w:ascii="Century Gothic" w:hAnsi="Century Gothic"/>
          <w:sz w:val="20"/>
          <w:szCs w:val="20"/>
        </w:rPr>
      </w:pPr>
    </w:p>
    <w:p w14:paraId="715EA839" w14:textId="77777777" w:rsidR="0053717A" w:rsidRDefault="0053717A" w:rsidP="00C06771">
      <w:pPr>
        <w:spacing w:line="276" w:lineRule="auto"/>
        <w:rPr>
          <w:rFonts w:ascii="Century Gothic" w:hAnsi="Century Gothic"/>
          <w:sz w:val="20"/>
          <w:szCs w:val="20"/>
        </w:rPr>
      </w:pPr>
    </w:p>
    <w:p w14:paraId="576880ED" w14:textId="77777777" w:rsidR="0053717A" w:rsidRPr="009C7B9D" w:rsidRDefault="00685272" w:rsidP="0053717A">
      <w:pPr>
        <w:spacing w:line="276" w:lineRule="auto"/>
        <w:outlineLvl w:val="0"/>
        <w:rPr>
          <w:rFonts w:ascii="Century Gothic" w:hAnsi="Century Gothic"/>
          <w:b/>
          <w:sz w:val="20"/>
          <w:szCs w:val="20"/>
        </w:rPr>
      </w:pPr>
      <w:r>
        <w:rPr>
          <w:rFonts w:ascii="Century Gothic" w:hAnsi="Century Gothic"/>
          <w:b/>
          <w:sz w:val="20"/>
          <w:szCs w:val="20"/>
        </w:rPr>
        <w:t>Author</w:t>
      </w:r>
      <w:r w:rsidR="0053717A" w:rsidRPr="009C7B9D">
        <w:rPr>
          <w:rFonts w:ascii="Century Gothic" w:hAnsi="Century Gothic"/>
          <w:b/>
          <w:sz w:val="20"/>
          <w:szCs w:val="20"/>
        </w:rPr>
        <w:t xml:space="preserve">:      </w:t>
      </w:r>
      <w:r w:rsidR="0053717A" w:rsidRPr="009C7B9D">
        <w:rPr>
          <w:rFonts w:ascii="Century Gothic" w:hAnsi="Century Gothic"/>
          <w:b/>
          <w:sz w:val="20"/>
          <w:szCs w:val="20"/>
        </w:rPr>
        <w:tab/>
      </w:r>
      <w:r w:rsidR="0053717A" w:rsidRPr="009C7B9D">
        <w:rPr>
          <w:rFonts w:ascii="Century Gothic" w:hAnsi="Century Gothic"/>
          <w:b/>
          <w:sz w:val="20"/>
          <w:szCs w:val="20"/>
        </w:rPr>
        <w:tab/>
      </w:r>
      <w:r w:rsidR="0053717A" w:rsidRPr="009C7B9D">
        <w:rPr>
          <w:rFonts w:ascii="Century Gothic" w:hAnsi="Century Gothic"/>
          <w:b/>
          <w:sz w:val="20"/>
          <w:szCs w:val="20"/>
        </w:rPr>
        <w:tab/>
      </w:r>
      <w:r w:rsidR="0053717A" w:rsidRPr="009C7B9D">
        <w:rPr>
          <w:rFonts w:ascii="Century Gothic" w:hAnsi="Century Gothic"/>
          <w:b/>
          <w:sz w:val="20"/>
          <w:szCs w:val="20"/>
        </w:rPr>
        <w:tab/>
      </w:r>
      <w:r w:rsidR="0053717A" w:rsidRPr="009C7B9D">
        <w:rPr>
          <w:rFonts w:ascii="Century Gothic" w:hAnsi="Century Gothic"/>
          <w:b/>
          <w:sz w:val="20"/>
          <w:szCs w:val="20"/>
        </w:rPr>
        <w:tab/>
        <w:t xml:space="preserve">  </w:t>
      </w:r>
    </w:p>
    <w:p w14:paraId="5F26E56E" w14:textId="77777777" w:rsidR="0053717A" w:rsidRPr="009C7B9D" w:rsidRDefault="0053717A" w:rsidP="0053717A">
      <w:pPr>
        <w:spacing w:line="276" w:lineRule="auto"/>
        <w:outlineLvl w:val="0"/>
        <w:rPr>
          <w:rFonts w:ascii="Century Gothic" w:hAnsi="Century Gothic"/>
          <w:b/>
          <w:sz w:val="20"/>
          <w:szCs w:val="20"/>
        </w:rPr>
      </w:pPr>
      <w:r w:rsidRPr="009C7B9D">
        <w:rPr>
          <w:rFonts w:ascii="Century Gothic" w:hAnsi="Century Gothic"/>
          <w:b/>
          <w:sz w:val="20"/>
          <w:szCs w:val="20"/>
        </w:rPr>
        <w:t>KAREN REES</w:t>
      </w:r>
    </w:p>
    <w:p w14:paraId="723C84ED" w14:textId="77777777" w:rsidR="0053717A" w:rsidRPr="009C7B9D" w:rsidRDefault="0053717A" w:rsidP="0053717A">
      <w:pPr>
        <w:spacing w:line="276" w:lineRule="auto"/>
        <w:rPr>
          <w:rFonts w:ascii="Century Gothic" w:hAnsi="Century Gothic"/>
          <w:b/>
          <w:sz w:val="20"/>
          <w:szCs w:val="20"/>
        </w:rPr>
      </w:pPr>
    </w:p>
    <w:p w14:paraId="16C45B61" w14:textId="77777777" w:rsidR="0053717A" w:rsidRPr="009C7B9D" w:rsidRDefault="00DD72C7" w:rsidP="0053717A">
      <w:pPr>
        <w:spacing w:line="276" w:lineRule="auto"/>
        <w:rPr>
          <w:rFonts w:ascii="Century Gothic" w:hAnsi="Century Gothic"/>
          <w:b/>
          <w:sz w:val="20"/>
          <w:szCs w:val="20"/>
        </w:rPr>
      </w:pPr>
      <w:r>
        <w:rPr>
          <w:rFonts w:ascii="Century Gothic" w:hAnsi="Century Gothic"/>
          <w:b/>
          <w:sz w:val="20"/>
          <w:szCs w:val="20"/>
        </w:rPr>
        <w:t>January 2019</w:t>
      </w:r>
    </w:p>
    <w:p w14:paraId="05F265A5" w14:textId="77777777" w:rsidR="0053717A" w:rsidRPr="009C7B9D" w:rsidRDefault="0053717A" w:rsidP="0053717A">
      <w:pPr>
        <w:spacing w:line="276" w:lineRule="auto"/>
        <w:rPr>
          <w:rFonts w:ascii="Century Gothic" w:hAnsi="Century Gothic"/>
          <w:b/>
          <w:sz w:val="20"/>
          <w:szCs w:val="20"/>
        </w:rPr>
      </w:pPr>
    </w:p>
    <w:p w14:paraId="3F321068" w14:textId="77777777" w:rsidR="0053717A" w:rsidRPr="009C7B9D" w:rsidRDefault="0053717A" w:rsidP="0053717A">
      <w:pPr>
        <w:widowControl w:val="0"/>
        <w:autoSpaceDE w:val="0"/>
        <w:autoSpaceDN w:val="0"/>
        <w:adjustRightInd w:val="0"/>
        <w:jc w:val="center"/>
        <w:rPr>
          <w:rFonts w:ascii="Century Gothic" w:hAnsi="Century Gothic" w:cs="Verdana"/>
          <w:sz w:val="20"/>
          <w:szCs w:val="20"/>
        </w:rPr>
      </w:pPr>
      <w:r w:rsidRPr="009C7B9D">
        <w:rPr>
          <w:rFonts w:ascii="Century Gothic" w:hAnsi="Century Gothic" w:cs="Arial"/>
          <w:sz w:val="20"/>
          <w:szCs w:val="20"/>
        </w:rPr>
        <w:t xml:space="preserve">This report is </w:t>
      </w:r>
      <w:r w:rsidR="00BD3D5A" w:rsidRPr="009C7B9D">
        <w:rPr>
          <w:rFonts w:ascii="Century Gothic" w:hAnsi="Century Gothic" w:cs="Arial"/>
          <w:sz w:val="20"/>
          <w:szCs w:val="20"/>
        </w:rPr>
        <w:t>confidential</w:t>
      </w:r>
      <w:r w:rsidRPr="009C7B9D">
        <w:rPr>
          <w:rFonts w:ascii="Century Gothic" w:hAnsi="Century Gothic" w:cs="Arial"/>
          <w:sz w:val="20"/>
          <w:szCs w:val="20"/>
        </w:rPr>
        <w:t xml:space="preserve"> and must not be disclosed to third parties without discussion and agreement with the </w:t>
      </w:r>
      <w:r>
        <w:rPr>
          <w:rFonts w:ascii="Century Gothic" w:hAnsi="Century Gothic" w:cs="Arial"/>
          <w:sz w:val="20"/>
          <w:szCs w:val="20"/>
        </w:rPr>
        <w:t>WSAB</w:t>
      </w:r>
      <w:r w:rsidRPr="009C7B9D">
        <w:rPr>
          <w:rFonts w:ascii="Century Gothic" w:hAnsi="Century Gothic" w:cs="Arial"/>
          <w:sz w:val="20"/>
          <w:szCs w:val="20"/>
        </w:rPr>
        <w:t>.</w:t>
      </w:r>
    </w:p>
    <w:p w14:paraId="7EAC38B9" w14:textId="77777777" w:rsidR="0053717A" w:rsidRPr="009C7B9D" w:rsidRDefault="0053717A" w:rsidP="0053717A">
      <w:pPr>
        <w:spacing w:line="276" w:lineRule="auto"/>
        <w:jc w:val="center"/>
        <w:rPr>
          <w:rFonts w:ascii="Century Gothic" w:hAnsi="Century Gothic"/>
          <w:b/>
          <w:sz w:val="20"/>
          <w:szCs w:val="20"/>
        </w:rPr>
      </w:pPr>
      <w:r w:rsidRPr="009C7B9D">
        <w:rPr>
          <w:rFonts w:ascii="Century Gothic" w:hAnsi="Century Gothic" w:cs="Arial"/>
          <w:sz w:val="20"/>
          <w:szCs w:val="20"/>
        </w:rPr>
        <w:t>The disclosure of information (beyond that which is agreed) will be considered as a breach of the subject’s confidentiality and a breach of the confidentiality of the agencies involved.</w:t>
      </w:r>
    </w:p>
    <w:p w14:paraId="30091455" w14:textId="77777777" w:rsidR="0053717A" w:rsidRPr="009C7B9D" w:rsidRDefault="0053717A" w:rsidP="0053717A">
      <w:pPr>
        <w:spacing w:line="276" w:lineRule="auto"/>
        <w:rPr>
          <w:rFonts w:ascii="Century Gothic" w:hAnsi="Century Gothic"/>
          <w:sz w:val="20"/>
          <w:szCs w:val="20"/>
        </w:rPr>
      </w:pPr>
      <w:r w:rsidRPr="009C7B9D">
        <w:rPr>
          <w:rFonts w:ascii="Century Gothic" w:hAnsi="Century Gothic"/>
          <w:b/>
          <w:sz w:val="20"/>
          <w:szCs w:val="20"/>
        </w:rPr>
        <w:br w:type="page"/>
      </w:r>
    </w:p>
    <w:p w14:paraId="77C7F296" w14:textId="77777777" w:rsidR="00E50801" w:rsidRDefault="00E50801" w:rsidP="00FE6026">
      <w:pPr>
        <w:spacing w:after="200" w:line="276" w:lineRule="auto"/>
        <w:outlineLvl w:val="0"/>
        <w:rPr>
          <w:rFonts w:ascii="Century Gothic" w:hAnsi="Century Gothic"/>
          <w:b/>
          <w:color w:val="7030A0"/>
          <w:sz w:val="20"/>
          <w:szCs w:val="20"/>
        </w:rPr>
      </w:pPr>
    </w:p>
    <w:p w14:paraId="73748AE8" w14:textId="77777777" w:rsidR="00E50801" w:rsidRDefault="00E50801" w:rsidP="00FE6026">
      <w:pPr>
        <w:spacing w:after="200" w:line="276" w:lineRule="auto"/>
        <w:outlineLvl w:val="0"/>
        <w:rPr>
          <w:rFonts w:ascii="Century Gothic" w:hAnsi="Century Gothic"/>
          <w:b/>
          <w:color w:val="7030A0"/>
          <w:sz w:val="20"/>
          <w:szCs w:val="20"/>
        </w:rPr>
      </w:pPr>
    </w:p>
    <w:p w14:paraId="389AD8BB" w14:textId="77777777" w:rsidR="00E50801" w:rsidRDefault="00E50801" w:rsidP="00FE6026">
      <w:pPr>
        <w:spacing w:after="200" w:line="276" w:lineRule="auto"/>
        <w:outlineLvl w:val="0"/>
        <w:rPr>
          <w:rFonts w:ascii="Century Gothic" w:hAnsi="Century Gothic"/>
          <w:b/>
          <w:color w:val="7030A0"/>
          <w:sz w:val="20"/>
          <w:szCs w:val="20"/>
        </w:rPr>
      </w:pPr>
    </w:p>
    <w:p w14:paraId="7EACA656" w14:textId="43A72FF6" w:rsidR="0053717A" w:rsidRDefault="00E50801" w:rsidP="00FE6026">
      <w:pPr>
        <w:spacing w:after="200" w:line="276" w:lineRule="auto"/>
        <w:outlineLvl w:val="0"/>
        <w:rPr>
          <w:rFonts w:ascii="Century Gothic" w:hAnsi="Century Gothic"/>
          <w:sz w:val="22"/>
          <w:szCs w:val="22"/>
        </w:rPr>
      </w:pPr>
      <w:r w:rsidRPr="0066322C">
        <w:rPr>
          <w:rFonts w:ascii="Century Gothic" w:hAnsi="Century Gothic"/>
          <w:b/>
          <w:color w:val="7030A0"/>
          <w:sz w:val="20"/>
          <w:szCs w:val="20"/>
        </w:rPr>
        <w:t>CONTENT</w:t>
      </w:r>
      <w:r>
        <w:rPr>
          <w:rFonts w:ascii="Century Gothic" w:hAnsi="Century Gothic"/>
          <w:b/>
          <w:color w:val="7030A0"/>
          <w:sz w:val="20"/>
          <w:szCs w:val="20"/>
        </w:rPr>
        <w:t>S</w:t>
      </w:r>
      <w:r w:rsidRPr="00E544F3">
        <w:rPr>
          <w:rFonts w:ascii="Century Gothic" w:hAnsi="Century Gothic"/>
          <w:sz w:val="22"/>
          <w:szCs w:val="22"/>
        </w:rPr>
        <w:tab/>
      </w:r>
    </w:p>
    <w:p w14:paraId="713DE5BC" w14:textId="77777777" w:rsidR="00E50801" w:rsidRPr="00E544F3" w:rsidRDefault="00E50801" w:rsidP="00FE6026">
      <w:pPr>
        <w:spacing w:after="200" w:line="276" w:lineRule="auto"/>
        <w:outlineLvl w:val="0"/>
        <w:rPr>
          <w:rFonts w:ascii="Century Gothic" w:hAnsi="Century Gothic"/>
          <w:sz w:val="22"/>
          <w:szCs w:val="22"/>
        </w:rPr>
      </w:pPr>
    </w:p>
    <w:p w14:paraId="40763438" w14:textId="11E8EB57" w:rsidR="0053717A" w:rsidRPr="006B3A1A" w:rsidRDefault="000A656B" w:rsidP="00FE6026">
      <w:pPr>
        <w:pStyle w:val="ListParagraph"/>
        <w:spacing w:after="200" w:line="480" w:lineRule="auto"/>
        <w:ind w:left="502"/>
        <w:rPr>
          <w:rFonts w:ascii="Century Gothic" w:hAnsi="Century Gothic"/>
          <w:sz w:val="20"/>
          <w:szCs w:val="20"/>
        </w:rPr>
      </w:pPr>
      <w:hyperlink w:anchor="EXEC" w:history="1">
        <w:r w:rsidR="00FE6026" w:rsidRPr="006B3A1A">
          <w:rPr>
            <w:rStyle w:val="Hyperlink"/>
            <w:sz w:val="20"/>
            <w:szCs w:val="20"/>
          </w:rPr>
          <w:t>Executive</w:t>
        </w:r>
      </w:hyperlink>
      <w:r w:rsidR="00FE6026" w:rsidRPr="006B3A1A">
        <w:rPr>
          <w:rStyle w:val="Hyperlink"/>
          <w:sz w:val="20"/>
          <w:szCs w:val="20"/>
        </w:rPr>
        <w:t xml:space="preserve"> summary</w:t>
      </w:r>
      <w:r w:rsidR="00A1536B" w:rsidRPr="006B3A1A">
        <w:rPr>
          <w:rFonts w:ascii="Century Gothic" w:hAnsi="Century Gothic"/>
          <w:sz w:val="20"/>
          <w:szCs w:val="20"/>
        </w:rPr>
        <w:tab/>
      </w:r>
      <w:r w:rsidR="0068085C" w:rsidRPr="006B3A1A">
        <w:rPr>
          <w:rFonts w:ascii="Century Gothic" w:hAnsi="Century Gothic"/>
          <w:sz w:val="20"/>
          <w:szCs w:val="20"/>
        </w:rPr>
        <w:tab/>
      </w:r>
      <w:r w:rsidR="00D31DB5" w:rsidRPr="006B3A1A">
        <w:rPr>
          <w:rFonts w:ascii="Century Gothic" w:hAnsi="Century Gothic"/>
          <w:sz w:val="20"/>
          <w:szCs w:val="20"/>
        </w:rPr>
        <w:tab/>
      </w:r>
      <w:r w:rsidR="00FE6026" w:rsidRPr="006B3A1A">
        <w:rPr>
          <w:rFonts w:ascii="Century Gothic" w:hAnsi="Century Gothic"/>
          <w:sz w:val="20"/>
          <w:szCs w:val="20"/>
        </w:rPr>
        <w:tab/>
      </w:r>
      <w:r w:rsidR="00FE6026" w:rsidRPr="006B3A1A">
        <w:rPr>
          <w:rFonts w:ascii="Century Gothic" w:hAnsi="Century Gothic"/>
          <w:sz w:val="20"/>
          <w:szCs w:val="20"/>
        </w:rPr>
        <w:tab/>
      </w:r>
      <w:r w:rsidR="00FE6026" w:rsidRPr="006B3A1A">
        <w:rPr>
          <w:rFonts w:ascii="Century Gothic" w:hAnsi="Century Gothic"/>
          <w:sz w:val="20"/>
          <w:szCs w:val="20"/>
        </w:rPr>
        <w:tab/>
      </w:r>
      <w:r w:rsidR="00C870B1" w:rsidRPr="006B3A1A">
        <w:rPr>
          <w:rFonts w:ascii="Century Gothic" w:hAnsi="Century Gothic"/>
          <w:sz w:val="20"/>
          <w:szCs w:val="20"/>
        </w:rPr>
        <w:t>3</w:t>
      </w:r>
      <w:r w:rsidR="00A1536B" w:rsidRPr="006B3A1A">
        <w:rPr>
          <w:rFonts w:ascii="Century Gothic" w:hAnsi="Century Gothic"/>
          <w:sz w:val="20"/>
          <w:szCs w:val="20"/>
        </w:rPr>
        <w:tab/>
      </w:r>
      <w:r w:rsidR="00174160" w:rsidRPr="006B3A1A">
        <w:rPr>
          <w:rFonts w:ascii="Century Gothic" w:hAnsi="Century Gothic"/>
          <w:sz w:val="20"/>
          <w:szCs w:val="20"/>
        </w:rPr>
        <w:tab/>
      </w:r>
      <w:r w:rsidR="0053717A" w:rsidRPr="006B3A1A">
        <w:rPr>
          <w:rFonts w:ascii="Century Gothic" w:hAnsi="Century Gothic"/>
          <w:sz w:val="20"/>
          <w:szCs w:val="20"/>
        </w:rPr>
        <w:tab/>
      </w:r>
    </w:p>
    <w:p w14:paraId="11BE0F4E" w14:textId="360F1460" w:rsidR="0053717A" w:rsidRPr="006B3A1A" w:rsidRDefault="000A656B" w:rsidP="0053717A">
      <w:pPr>
        <w:pStyle w:val="ListParagraph"/>
        <w:numPr>
          <w:ilvl w:val="0"/>
          <w:numId w:val="2"/>
        </w:numPr>
        <w:spacing w:after="200" w:line="480" w:lineRule="auto"/>
        <w:rPr>
          <w:rFonts w:ascii="Century Gothic" w:hAnsi="Century Gothic"/>
          <w:sz w:val="20"/>
          <w:szCs w:val="20"/>
        </w:rPr>
      </w:pPr>
      <w:hyperlink w:anchor="Intro" w:history="1">
        <w:r w:rsidR="009C55FA" w:rsidRPr="006B3A1A">
          <w:rPr>
            <w:rStyle w:val="Hyperlink"/>
            <w:sz w:val="20"/>
            <w:szCs w:val="20"/>
          </w:rPr>
          <w:t>Introduction</w:t>
        </w:r>
      </w:hyperlink>
      <w:r w:rsidR="0053717A" w:rsidRPr="006B3A1A">
        <w:rPr>
          <w:rFonts w:ascii="Century Gothic" w:hAnsi="Century Gothic"/>
          <w:sz w:val="20"/>
          <w:szCs w:val="20"/>
        </w:rPr>
        <w:tab/>
      </w:r>
      <w:r w:rsidR="0053717A" w:rsidRPr="006B3A1A">
        <w:rPr>
          <w:rFonts w:ascii="Century Gothic" w:hAnsi="Century Gothic"/>
          <w:sz w:val="20"/>
          <w:szCs w:val="20"/>
        </w:rPr>
        <w:tab/>
      </w:r>
      <w:r w:rsidR="00D31DB5" w:rsidRPr="006B3A1A">
        <w:rPr>
          <w:rFonts w:ascii="Century Gothic" w:hAnsi="Century Gothic"/>
          <w:sz w:val="20"/>
          <w:szCs w:val="20"/>
        </w:rPr>
        <w:tab/>
      </w:r>
      <w:r w:rsidR="009C55FA" w:rsidRPr="006B3A1A">
        <w:rPr>
          <w:rFonts w:ascii="Century Gothic" w:hAnsi="Century Gothic"/>
          <w:sz w:val="20"/>
          <w:szCs w:val="20"/>
        </w:rPr>
        <w:tab/>
      </w:r>
      <w:r w:rsidR="009C55FA" w:rsidRPr="006B3A1A">
        <w:rPr>
          <w:rFonts w:ascii="Century Gothic" w:hAnsi="Century Gothic"/>
          <w:sz w:val="20"/>
          <w:szCs w:val="20"/>
        </w:rPr>
        <w:tab/>
      </w:r>
      <w:r w:rsidR="009C55FA" w:rsidRPr="006B3A1A">
        <w:rPr>
          <w:rFonts w:ascii="Century Gothic" w:hAnsi="Century Gothic"/>
          <w:sz w:val="20"/>
          <w:szCs w:val="20"/>
        </w:rPr>
        <w:tab/>
      </w:r>
      <w:r w:rsidR="009C55FA" w:rsidRPr="006B3A1A">
        <w:rPr>
          <w:rFonts w:ascii="Century Gothic" w:hAnsi="Century Gothic"/>
          <w:sz w:val="20"/>
          <w:szCs w:val="20"/>
        </w:rPr>
        <w:tab/>
        <w:t>5</w:t>
      </w:r>
      <w:r w:rsidR="0053717A" w:rsidRPr="006B3A1A">
        <w:rPr>
          <w:rFonts w:ascii="Century Gothic" w:hAnsi="Century Gothic"/>
          <w:sz w:val="20"/>
          <w:szCs w:val="20"/>
        </w:rPr>
        <w:tab/>
      </w:r>
    </w:p>
    <w:p w14:paraId="435DD756" w14:textId="63A4A3A5" w:rsidR="0053717A" w:rsidRPr="006B3A1A" w:rsidRDefault="009C55FA" w:rsidP="0053717A">
      <w:pPr>
        <w:pStyle w:val="ListParagraph"/>
        <w:numPr>
          <w:ilvl w:val="0"/>
          <w:numId w:val="2"/>
        </w:numPr>
        <w:spacing w:after="200" w:line="480" w:lineRule="auto"/>
        <w:rPr>
          <w:rFonts w:ascii="Century Gothic" w:hAnsi="Century Gothic"/>
          <w:sz w:val="20"/>
          <w:szCs w:val="20"/>
        </w:rPr>
      </w:pPr>
      <w:r w:rsidRPr="006B3A1A">
        <w:rPr>
          <w:rStyle w:val="Hyperlink"/>
          <w:sz w:val="20"/>
          <w:szCs w:val="20"/>
        </w:rPr>
        <w:t xml:space="preserve">Adult C </w:t>
      </w:r>
      <w:hyperlink w:anchor="adultcpre" w:history="1">
        <w:r w:rsidRPr="006B3A1A">
          <w:rPr>
            <w:rStyle w:val="Hyperlink"/>
            <w:sz w:val="20"/>
            <w:szCs w:val="20"/>
          </w:rPr>
          <w:t>prior</w:t>
        </w:r>
      </w:hyperlink>
      <w:r w:rsidRPr="006B3A1A">
        <w:rPr>
          <w:rStyle w:val="Hyperlink"/>
          <w:sz w:val="20"/>
          <w:szCs w:val="20"/>
        </w:rPr>
        <w:t xml:space="preserve"> to Review Period</w:t>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E50801">
        <w:rPr>
          <w:rFonts w:ascii="Century Gothic" w:hAnsi="Century Gothic"/>
          <w:sz w:val="20"/>
          <w:szCs w:val="20"/>
        </w:rPr>
        <w:tab/>
      </w:r>
      <w:r w:rsidRPr="006B3A1A">
        <w:rPr>
          <w:rFonts w:ascii="Century Gothic" w:hAnsi="Century Gothic"/>
          <w:sz w:val="20"/>
          <w:szCs w:val="20"/>
        </w:rPr>
        <w:t>5</w:t>
      </w:r>
      <w:r w:rsidR="0053717A" w:rsidRPr="006B3A1A">
        <w:rPr>
          <w:rFonts w:ascii="Century Gothic" w:hAnsi="Century Gothic"/>
          <w:sz w:val="20"/>
          <w:szCs w:val="20"/>
        </w:rPr>
        <w:tab/>
      </w:r>
    </w:p>
    <w:p w14:paraId="021ADA55" w14:textId="70886AFA" w:rsidR="0053717A" w:rsidRPr="006B3A1A" w:rsidRDefault="000A656B" w:rsidP="0053717A">
      <w:pPr>
        <w:pStyle w:val="ListParagraph"/>
        <w:numPr>
          <w:ilvl w:val="0"/>
          <w:numId w:val="2"/>
        </w:numPr>
        <w:spacing w:after="200" w:line="480" w:lineRule="auto"/>
        <w:rPr>
          <w:rFonts w:ascii="Century Gothic" w:hAnsi="Century Gothic"/>
          <w:sz w:val="20"/>
          <w:szCs w:val="20"/>
        </w:rPr>
      </w:pPr>
      <w:hyperlink w:anchor="PARA" w:history="1">
        <w:r w:rsidR="009C55FA" w:rsidRPr="006B3A1A">
          <w:rPr>
            <w:rStyle w:val="Hyperlink"/>
            <w:sz w:val="20"/>
            <w:szCs w:val="20"/>
          </w:rPr>
          <w:t>Adult</w:t>
        </w:r>
      </w:hyperlink>
      <w:r w:rsidR="009C55FA" w:rsidRPr="006B3A1A">
        <w:rPr>
          <w:rStyle w:val="Hyperlink"/>
          <w:sz w:val="20"/>
          <w:szCs w:val="20"/>
        </w:rPr>
        <w:t xml:space="preserve"> C </w:t>
      </w:r>
      <w:hyperlink w:anchor="adultcpost" w:history="1">
        <w:r w:rsidR="009C55FA" w:rsidRPr="006B3A1A">
          <w:rPr>
            <w:rStyle w:val="Hyperlink"/>
            <w:sz w:val="20"/>
            <w:szCs w:val="20"/>
          </w:rPr>
          <w:t>during</w:t>
        </w:r>
      </w:hyperlink>
      <w:r w:rsidR="009C55FA" w:rsidRPr="006B3A1A">
        <w:rPr>
          <w:rStyle w:val="Hyperlink"/>
          <w:sz w:val="20"/>
          <w:szCs w:val="20"/>
        </w:rPr>
        <w:t xml:space="preserve"> the review period</w:t>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9C55FA" w:rsidRPr="006B3A1A">
        <w:rPr>
          <w:rFonts w:ascii="Century Gothic" w:hAnsi="Century Gothic"/>
          <w:sz w:val="20"/>
          <w:szCs w:val="20"/>
        </w:rPr>
        <w:t>6</w:t>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p>
    <w:p w14:paraId="5B36AB6B" w14:textId="67391441" w:rsidR="0053717A" w:rsidRPr="006B3A1A" w:rsidRDefault="000A656B" w:rsidP="0053717A">
      <w:pPr>
        <w:pStyle w:val="ListParagraph"/>
        <w:numPr>
          <w:ilvl w:val="0"/>
          <w:numId w:val="2"/>
        </w:numPr>
        <w:spacing w:after="200" w:line="480" w:lineRule="auto"/>
        <w:rPr>
          <w:rFonts w:ascii="Century Gothic" w:hAnsi="Century Gothic"/>
          <w:sz w:val="20"/>
          <w:szCs w:val="20"/>
        </w:rPr>
      </w:pPr>
      <w:hyperlink w:anchor="ANALYSIS" w:history="1">
        <w:r w:rsidR="009C55FA" w:rsidRPr="00E50801">
          <w:rPr>
            <w:rStyle w:val="Hyperlink"/>
            <w:sz w:val="20"/>
            <w:szCs w:val="20"/>
          </w:rPr>
          <w:t>Thematic Analysis and Learning</w:t>
        </w:r>
        <w:r w:rsidR="0053717A" w:rsidRPr="00E50801">
          <w:rPr>
            <w:rStyle w:val="Hyperlink"/>
            <w:sz w:val="20"/>
            <w:szCs w:val="20"/>
          </w:rPr>
          <w:tab/>
        </w:r>
      </w:hyperlink>
      <w:r w:rsidR="0053717A" w:rsidRPr="006B3A1A">
        <w:rPr>
          <w:rFonts w:ascii="Century Gothic" w:hAnsi="Century Gothic"/>
          <w:sz w:val="20"/>
          <w:szCs w:val="20"/>
        </w:rPr>
        <w:tab/>
      </w:r>
      <w:r w:rsidR="00E50801">
        <w:rPr>
          <w:rFonts w:ascii="Century Gothic" w:hAnsi="Century Gothic"/>
          <w:sz w:val="20"/>
          <w:szCs w:val="20"/>
        </w:rPr>
        <w:tab/>
      </w:r>
      <w:r w:rsidR="00E50801">
        <w:rPr>
          <w:rFonts w:ascii="Century Gothic" w:hAnsi="Century Gothic"/>
          <w:sz w:val="20"/>
          <w:szCs w:val="20"/>
        </w:rPr>
        <w:tab/>
      </w:r>
      <w:r w:rsidR="009D790F">
        <w:rPr>
          <w:rFonts w:ascii="Century Gothic" w:hAnsi="Century Gothic"/>
          <w:sz w:val="20"/>
          <w:szCs w:val="20"/>
        </w:rPr>
        <w:tab/>
      </w:r>
      <w:r w:rsidR="00E50801">
        <w:rPr>
          <w:rFonts w:ascii="Century Gothic" w:hAnsi="Century Gothic"/>
          <w:sz w:val="20"/>
          <w:szCs w:val="20"/>
        </w:rPr>
        <w:t>10</w:t>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p>
    <w:p w14:paraId="5B5B1F15" w14:textId="3E26EFF2" w:rsidR="0053717A" w:rsidRPr="006B3A1A" w:rsidRDefault="000A656B" w:rsidP="0053717A">
      <w:pPr>
        <w:pStyle w:val="ListParagraph"/>
        <w:numPr>
          <w:ilvl w:val="0"/>
          <w:numId w:val="2"/>
        </w:numPr>
        <w:spacing w:after="200" w:line="480" w:lineRule="auto"/>
        <w:rPr>
          <w:rFonts w:ascii="Century Gothic" w:hAnsi="Century Gothic"/>
          <w:sz w:val="20"/>
          <w:szCs w:val="20"/>
        </w:rPr>
      </w:pPr>
      <w:hyperlink w:anchor="GOOD" w:history="1">
        <w:r w:rsidR="001565DD" w:rsidRPr="006B3A1A">
          <w:rPr>
            <w:rStyle w:val="Hyperlink"/>
            <w:sz w:val="20"/>
            <w:szCs w:val="20"/>
          </w:rPr>
          <w:t>Good Practice</w:t>
        </w:r>
      </w:hyperlink>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D31DB5" w:rsidRPr="006B3A1A">
        <w:rPr>
          <w:rFonts w:ascii="Century Gothic" w:hAnsi="Century Gothic"/>
          <w:sz w:val="20"/>
          <w:szCs w:val="20"/>
        </w:rPr>
        <w:tab/>
      </w:r>
      <w:r w:rsidR="001565DD" w:rsidRPr="006B3A1A">
        <w:rPr>
          <w:rFonts w:ascii="Century Gothic" w:hAnsi="Century Gothic"/>
          <w:sz w:val="20"/>
          <w:szCs w:val="20"/>
        </w:rPr>
        <w:tab/>
      </w:r>
      <w:r w:rsidR="00E50801">
        <w:rPr>
          <w:rFonts w:ascii="Century Gothic" w:hAnsi="Century Gothic"/>
          <w:sz w:val="20"/>
          <w:szCs w:val="20"/>
        </w:rPr>
        <w:tab/>
      </w:r>
      <w:r w:rsidR="001565DD" w:rsidRPr="006B3A1A">
        <w:rPr>
          <w:rFonts w:ascii="Century Gothic" w:hAnsi="Century Gothic"/>
          <w:sz w:val="20"/>
          <w:szCs w:val="20"/>
        </w:rPr>
        <w:t>20</w:t>
      </w:r>
      <w:r w:rsidR="0053717A" w:rsidRPr="006B3A1A">
        <w:rPr>
          <w:rFonts w:ascii="Century Gothic" w:hAnsi="Century Gothic"/>
          <w:sz w:val="20"/>
          <w:szCs w:val="20"/>
        </w:rPr>
        <w:tab/>
      </w:r>
    </w:p>
    <w:p w14:paraId="74984012" w14:textId="43197CDC" w:rsidR="003756D6" w:rsidRPr="006B3A1A" w:rsidRDefault="000A656B" w:rsidP="0053717A">
      <w:pPr>
        <w:pStyle w:val="ListParagraph"/>
        <w:numPr>
          <w:ilvl w:val="0"/>
          <w:numId w:val="2"/>
        </w:numPr>
        <w:spacing w:after="200" w:line="480" w:lineRule="auto"/>
        <w:rPr>
          <w:rFonts w:ascii="Century Gothic" w:hAnsi="Century Gothic"/>
          <w:sz w:val="20"/>
          <w:szCs w:val="20"/>
        </w:rPr>
      </w:pPr>
      <w:hyperlink w:anchor="CONC" w:history="1">
        <w:r w:rsidR="0053717A" w:rsidRPr="006B3A1A">
          <w:rPr>
            <w:rStyle w:val="Hyperlink"/>
            <w:sz w:val="20"/>
            <w:szCs w:val="20"/>
          </w:rPr>
          <w:t>Conclusions and Lessons Learned</w:t>
        </w:r>
      </w:hyperlink>
      <w:r w:rsidR="0053717A" w:rsidRPr="006B3A1A">
        <w:rPr>
          <w:rFonts w:ascii="Century Gothic" w:hAnsi="Century Gothic"/>
          <w:sz w:val="20"/>
          <w:szCs w:val="20"/>
        </w:rPr>
        <w:tab/>
      </w:r>
      <w:r w:rsidR="003756D6" w:rsidRPr="006B3A1A">
        <w:rPr>
          <w:rFonts w:ascii="Century Gothic" w:hAnsi="Century Gothic"/>
          <w:sz w:val="20"/>
          <w:szCs w:val="20"/>
        </w:rPr>
        <w:tab/>
      </w:r>
      <w:r w:rsidR="003756D6" w:rsidRPr="006B3A1A">
        <w:rPr>
          <w:rFonts w:ascii="Century Gothic" w:hAnsi="Century Gothic"/>
          <w:sz w:val="20"/>
          <w:szCs w:val="20"/>
        </w:rPr>
        <w:tab/>
      </w:r>
      <w:r w:rsidR="001565DD" w:rsidRPr="006B3A1A">
        <w:rPr>
          <w:rFonts w:ascii="Century Gothic" w:hAnsi="Century Gothic"/>
          <w:sz w:val="20"/>
          <w:szCs w:val="20"/>
        </w:rPr>
        <w:tab/>
      </w:r>
      <w:r w:rsidR="003756D6" w:rsidRPr="006B3A1A">
        <w:rPr>
          <w:rFonts w:ascii="Century Gothic" w:hAnsi="Century Gothic"/>
          <w:sz w:val="20"/>
          <w:szCs w:val="20"/>
        </w:rPr>
        <w:t>2</w:t>
      </w:r>
      <w:r w:rsidR="001565DD" w:rsidRPr="006B3A1A">
        <w:rPr>
          <w:rFonts w:ascii="Century Gothic" w:hAnsi="Century Gothic"/>
          <w:sz w:val="20"/>
          <w:szCs w:val="20"/>
        </w:rPr>
        <w:t>1</w:t>
      </w:r>
    </w:p>
    <w:p w14:paraId="750DCC0C" w14:textId="4C40A98E" w:rsidR="0053717A" w:rsidRPr="006B3A1A" w:rsidRDefault="000A656B" w:rsidP="0053717A">
      <w:pPr>
        <w:pStyle w:val="ListParagraph"/>
        <w:numPr>
          <w:ilvl w:val="0"/>
          <w:numId w:val="2"/>
        </w:numPr>
        <w:spacing w:after="200" w:line="480" w:lineRule="auto"/>
        <w:rPr>
          <w:rFonts w:ascii="Century Gothic" w:hAnsi="Century Gothic"/>
          <w:sz w:val="20"/>
          <w:szCs w:val="20"/>
        </w:rPr>
      </w:pPr>
      <w:hyperlink w:anchor="RECS" w:history="1">
        <w:r w:rsidR="0053717A" w:rsidRPr="006B3A1A">
          <w:rPr>
            <w:rStyle w:val="Hyperlink"/>
            <w:sz w:val="20"/>
            <w:szCs w:val="20"/>
          </w:rPr>
          <w:t>Recommendations</w:t>
        </w:r>
      </w:hyperlink>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53717A" w:rsidRPr="006B3A1A">
        <w:rPr>
          <w:rFonts w:ascii="Century Gothic" w:hAnsi="Century Gothic"/>
          <w:sz w:val="20"/>
          <w:szCs w:val="20"/>
        </w:rPr>
        <w:tab/>
      </w:r>
      <w:r w:rsidR="00D31DB5" w:rsidRPr="006B3A1A">
        <w:rPr>
          <w:rFonts w:ascii="Century Gothic" w:hAnsi="Century Gothic"/>
          <w:sz w:val="20"/>
          <w:szCs w:val="20"/>
        </w:rPr>
        <w:tab/>
      </w:r>
      <w:r w:rsidR="00A360D0" w:rsidRPr="006B3A1A">
        <w:rPr>
          <w:rFonts w:ascii="Century Gothic" w:hAnsi="Century Gothic"/>
          <w:sz w:val="20"/>
          <w:szCs w:val="20"/>
        </w:rPr>
        <w:t>2</w:t>
      </w:r>
      <w:r w:rsidR="001565DD" w:rsidRPr="006B3A1A">
        <w:rPr>
          <w:rFonts w:ascii="Century Gothic" w:hAnsi="Century Gothic"/>
          <w:sz w:val="20"/>
          <w:szCs w:val="20"/>
        </w:rPr>
        <w:t>3</w:t>
      </w:r>
      <w:r w:rsidR="0053717A" w:rsidRPr="006B3A1A">
        <w:rPr>
          <w:rFonts w:ascii="Century Gothic" w:hAnsi="Century Gothic"/>
          <w:sz w:val="20"/>
          <w:szCs w:val="20"/>
        </w:rPr>
        <w:tab/>
      </w:r>
    </w:p>
    <w:p w14:paraId="0017A44A" w14:textId="77777777" w:rsidR="001565DD" w:rsidRPr="006B3A1A" w:rsidRDefault="001565DD" w:rsidP="001565DD">
      <w:pPr>
        <w:pStyle w:val="ListParagraph"/>
        <w:spacing w:after="200" w:line="480" w:lineRule="auto"/>
        <w:ind w:left="-567" w:firstLine="709"/>
        <w:rPr>
          <w:rFonts w:ascii="Century Gothic" w:hAnsi="Century Gothic"/>
          <w:sz w:val="20"/>
          <w:szCs w:val="20"/>
        </w:rPr>
      </w:pPr>
      <w:r w:rsidRPr="006B3A1A">
        <w:rPr>
          <w:rFonts w:ascii="Century Gothic" w:hAnsi="Century Gothic"/>
          <w:sz w:val="20"/>
          <w:szCs w:val="20"/>
        </w:rPr>
        <w:t>Appendices</w:t>
      </w:r>
      <w:r w:rsidR="0053717A" w:rsidRPr="006B3A1A">
        <w:rPr>
          <w:rFonts w:ascii="Century Gothic" w:hAnsi="Century Gothic"/>
          <w:sz w:val="20"/>
          <w:szCs w:val="20"/>
        </w:rPr>
        <w:t xml:space="preserve"> </w:t>
      </w:r>
    </w:p>
    <w:p w14:paraId="2D59D59B" w14:textId="0B8E1406" w:rsidR="00E544F3" w:rsidRPr="006B3A1A" w:rsidRDefault="000A656B" w:rsidP="001565DD">
      <w:pPr>
        <w:pStyle w:val="ListParagraph"/>
        <w:numPr>
          <w:ilvl w:val="0"/>
          <w:numId w:val="17"/>
        </w:numPr>
        <w:spacing w:after="200" w:line="480" w:lineRule="auto"/>
        <w:rPr>
          <w:rFonts w:ascii="Century Gothic" w:hAnsi="Century Gothic"/>
          <w:sz w:val="20"/>
          <w:szCs w:val="20"/>
        </w:rPr>
      </w:pPr>
      <w:hyperlink w:anchor="app1" w:history="1">
        <w:r w:rsidR="0053717A" w:rsidRPr="00E50801">
          <w:rPr>
            <w:rStyle w:val="Hyperlink"/>
            <w:sz w:val="20"/>
            <w:szCs w:val="20"/>
          </w:rPr>
          <w:t>Terms of Reference (</w:t>
        </w:r>
        <w:r w:rsidR="001565DD" w:rsidRPr="00E50801">
          <w:rPr>
            <w:rStyle w:val="Hyperlink"/>
            <w:sz w:val="20"/>
            <w:szCs w:val="20"/>
          </w:rPr>
          <w:t>Anonymised and Extended</w:t>
        </w:r>
        <w:r w:rsidR="0053717A" w:rsidRPr="00E50801">
          <w:rPr>
            <w:rStyle w:val="Hyperlink"/>
            <w:sz w:val="20"/>
            <w:szCs w:val="20"/>
          </w:rPr>
          <w:t>)</w:t>
        </w:r>
      </w:hyperlink>
      <w:r w:rsidR="0053717A" w:rsidRPr="006B3A1A">
        <w:rPr>
          <w:rFonts w:ascii="Century Gothic" w:hAnsi="Century Gothic"/>
          <w:sz w:val="20"/>
          <w:szCs w:val="20"/>
        </w:rPr>
        <w:t xml:space="preserve"> </w:t>
      </w:r>
      <w:r w:rsidR="0053717A" w:rsidRPr="006B3A1A">
        <w:rPr>
          <w:rFonts w:ascii="Century Gothic" w:hAnsi="Century Gothic"/>
          <w:sz w:val="20"/>
          <w:szCs w:val="20"/>
        </w:rPr>
        <w:tab/>
      </w:r>
      <w:r w:rsidR="00D31DB5" w:rsidRPr="006B3A1A">
        <w:rPr>
          <w:rFonts w:ascii="Century Gothic" w:hAnsi="Century Gothic"/>
          <w:sz w:val="20"/>
          <w:szCs w:val="20"/>
        </w:rPr>
        <w:tab/>
      </w:r>
      <w:r w:rsidR="00992699" w:rsidRPr="006B3A1A">
        <w:rPr>
          <w:rFonts w:ascii="Century Gothic" w:hAnsi="Century Gothic"/>
          <w:sz w:val="20"/>
          <w:szCs w:val="20"/>
        </w:rPr>
        <w:t>2</w:t>
      </w:r>
      <w:r w:rsidR="001565DD" w:rsidRPr="006B3A1A">
        <w:rPr>
          <w:rFonts w:ascii="Century Gothic" w:hAnsi="Century Gothic"/>
          <w:sz w:val="20"/>
          <w:szCs w:val="20"/>
        </w:rPr>
        <w:t>5</w:t>
      </w:r>
    </w:p>
    <w:p w14:paraId="29FD8F57" w14:textId="7E537B0D" w:rsidR="00391A9A" w:rsidRPr="006B3A1A" w:rsidRDefault="000A656B" w:rsidP="001565DD">
      <w:pPr>
        <w:pStyle w:val="ListParagraph"/>
        <w:numPr>
          <w:ilvl w:val="0"/>
          <w:numId w:val="17"/>
        </w:numPr>
        <w:spacing w:after="200" w:line="480" w:lineRule="auto"/>
        <w:rPr>
          <w:rFonts w:ascii="Century Gothic" w:hAnsi="Century Gothic"/>
          <w:sz w:val="20"/>
          <w:szCs w:val="20"/>
        </w:rPr>
      </w:pPr>
      <w:hyperlink w:anchor="app2" w:history="1">
        <w:r w:rsidR="00391A9A" w:rsidRPr="00E50801">
          <w:rPr>
            <w:rStyle w:val="Hyperlink"/>
            <w:sz w:val="20"/>
            <w:szCs w:val="20"/>
          </w:rPr>
          <w:t>Appendix Three Single Agency Recommendatio</w:t>
        </w:r>
        <w:r w:rsidR="00F531D4" w:rsidRPr="00E50801">
          <w:rPr>
            <w:rStyle w:val="Hyperlink"/>
            <w:sz w:val="20"/>
            <w:szCs w:val="20"/>
          </w:rPr>
          <w:t>ns</w:t>
        </w:r>
      </w:hyperlink>
      <w:r w:rsidR="00391A9A" w:rsidRPr="006B3A1A">
        <w:rPr>
          <w:rFonts w:ascii="Century Gothic" w:hAnsi="Century Gothic"/>
          <w:sz w:val="20"/>
          <w:szCs w:val="20"/>
        </w:rPr>
        <w:tab/>
      </w:r>
      <w:r w:rsidR="001565DD" w:rsidRPr="006B3A1A">
        <w:rPr>
          <w:rFonts w:ascii="Century Gothic" w:hAnsi="Century Gothic"/>
          <w:sz w:val="20"/>
          <w:szCs w:val="20"/>
        </w:rPr>
        <w:tab/>
        <w:t>29</w:t>
      </w:r>
    </w:p>
    <w:p w14:paraId="7F70D6E4" w14:textId="77777777" w:rsidR="0053717A" w:rsidRPr="009C7B9D" w:rsidRDefault="0053717A" w:rsidP="0053717A">
      <w:pPr>
        <w:spacing w:after="200" w:line="480" w:lineRule="auto"/>
        <w:ind w:left="360"/>
        <w:rPr>
          <w:rFonts w:ascii="Century Gothic" w:hAnsi="Century Gothic"/>
          <w:sz w:val="20"/>
          <w:szCs w:val="20"/>
        </w:rPr>
      </w:pPr>
      <w:r w:rsidRPr="009C7B9D">
        <w:rPr>
          <w:rFonts w:ascii="Century Gothic" w:hAnsi="Century Gothic"/>
          <w:sz w:val="20"/>
          <w:szCs w:val="20"/>
        </w:rPr>
        <w:tab/>
      </w:r>
      <w:r w:rsidRPr="009C7B9D">
        <w:rPr>
          <w:rFonts w:ascii="Century Gothic" w:hAnsi="Century Gothic"/>
          <w:sz w:val="20"/>
          <w:szCs w:val="20"/>
        </w:rPr>
        <w:tab/>
      </w:r>
      <w:r w:rsidRPr="009C7B9D">
        <w:rPr>
          <w:rFonts w:ascii="Century Gothic" w:hAnsi="Century Gothic"/>
          <w:sz w:val="20"/>
          <w:szCs w:val="20"/>
        </w:rPr>
        <w:tab/>
      </w:r>
    </w:p>
    <w:p w14:paraId="30FAE782" w14:textId="77777777" w:rsidR="00FC2357" w:rsidRDefault="00FC2357">
      <w:r>
        <w:br w:type="page"/>
      </w:r>
    </w:p>
    <w:p w14:paraId="73C922FA" w14:textId="17B7D159" w:rsidR="00FC2357" w:rsidRPr="002140FF" w:rsidRDefault="002140FF" w:rsidP="002140FF">
      <w:pPr>
        <w:suppressAutoHyphens/>
        <w:spacing w:line="276" w:lineRule="auto"/>
        <w:jc w:val="center"/>
        <w:rPr>
          <w:rFonts w:ascii="Century Gothic" w:eastAsia="Century Gothic" w:hAnsi="Century Gothic" w:cs="Century Gothic"/>
          <w:b/>
          <w:color w:val="7B2B82" w:themeColor="accent1"/>
          <w:sz w:val="20"/>
          <w:szCs w:val="20"/>
        </w:rPr>
      </w:pPr>
      <w:bookmarkStart w:id="0" w:name="EXEC"/>
      <w:r w:rsidRPr="002140FF">
        <w:rPr>
          <w:rFonts w:ascii="Century Gothic" w:eastAsia="Century Gothic" w:hAnsi="Century Gothic" w:cs="Century Gothic"/>
          <w:b/>
          <w:color w:val="7B2B82" w:themeColor="accent1"/>
          <w:sz w:val="20"/>
          <w:szCs w:val="20"/>
        </w:rPr>
        <w:lastRenderedPageBreak/>
        <w:t>EXECUTIVE SUMMARY</w:t>
      </w:r>
    </w:p>
    <w:bookmarkEnd w:id="0"/>
    <w:p w14:paraId="247F4A4E" w14:textId="77777777" w:rsidR="00FC2357" w:rsidRPr="00CA659F" w:rsidRDefault="00FC2357" w:rsidP="00FC2357">
      <w:pPr>
        <w:suppressAutoHyphens/>
        <w:spacing w:line="276" w:lineRule="auto"/>
        <w:jc w:val="center"/>
        <w:rPr>
          <w:rFonts w:ascii="Century Gothic" w:eastAsia="Century Gothic" w:hAnsi="Century Gothic" w:cs="Century Gothic"/>
          <w:b/>
          <w:color w:val="7B2B82" w:themeColor="accent1"/>
        </w:rPr>
      </w:pPr>
    </w:p>
    <w:p w14:paraId="3DA665DC" w14:textId="77777777" w:rsidR="00FC2357" w:rsidRPr="00CA659F" w:rsidRDefault="00FC2357" w:rsidP="00FC2357">
      <w:pPr>
        <w:rPr>
          <w:rFonts w:ascii="Century Gothic" w:hAnsi="Century Gothic"/>
          <w:b/>
          <w:color w:val="7B2B82" w:themeColor="accent1"/>
          <w:sz w:val="20"/>
          <w:szCs w:val="20"/>
        </w:rPr>
      </w:pPr>
      <w:r w:rsidRPr="00CA659F">
        <w:rPr>
          <w:rFonts w:ascii="Century Gothic" w:hAnsi="Century Gothic"/>
          <w:b/>
          <w:color w:val="7B2B82" w:themeColor="accent1"/>
          <w:sz w:val="20"/>
          <w:szCs w:val="20"/>
        </w:rPr>
        <w:t>The aim of this review</w:t>
      </w:r>
    </w:p>
    <w:p w14:paraId="339E792C"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p>
    <w:p w14:paraId="619B5510"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r w:rsidRPr="00CA659F">
        <w:rPr>
          <w:rFonts w:ascii="Century Gothic" w:eastAsia="Century Gothic" w:hAnsi="Century Gothic" w:cs="Century Gothic"/>
          <w:color w:val="000000" w:themeColor="text1"/>
          <w:sz w:val="20"/>
          <w:szCs w:val="20"/>
        </w:rPr>
        <w:t xml:space="preserve">Wiltshire Safeguarding Adults Board (WSAB) commissioned this Safeguarding Adults Review after the death of Adult C to establish learning in line with </w:t>
      </w:r>
      <w:r w:rsidRPr="00CA659F">
        <w:rPr>
          <w:rFonts w:ascii="Century Gothic" w:hAnsi="Century Gothic" w:cs="Calibri"/>
          <w:sz w:val="20"/>
          <w:szCs w:val="20"/>
          <w:lang w:eastAsia="en-GB"/>
        </w:rPr>
        <w:t>the Care Act 2014 Statutory Guidance</w:t>
      </w:r>
      <w:r w:rsidRPr="00CA659F">
        <w:rPr>
          <w:rFonts w:ascii="Century Gothic" w:eastAsia="Century Gothic" w:hAnsi="Century Gothic" w:cs="Century Gothic"/>
          <w:color w:val="000000" w:themeColor="text1"/>
          <w:sz w:val="20"/>
          <w:szCs w:val="20"/>
        </w:rPr>
        <w:t xml:space="preserve">. Agencies involved with Adult C have already undertaken work to improve local services and this report will add to that learning. </w:t>
      </w:r>
    </w:p>
    <w:p w14:paraId="1F1B3CFA"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p>
    <w:p w14:paraId="72FF0774"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r w:rsidRPr="00CA659F">
        <w:rPr>
          <w:rFonts w:ascii="Century Gothic" w:eastAsia="Century Gothic" w:hAnsi="Century Gothic" w:cs="Century Gothic"/>
          <w:color w:val="000000" w:themeColor="text1"/>
          <w:sz w:val="20"/>
          <w:szCs w:val="20"/>
        </w:rPr>
        <w:t xml:space="preserve">The review was carried out using the Significant Incident Learning Process (SILP) and was independently chaired and authored by Karen Rees. </w:t>
      </w:r>
    </w:p>
    <w:p w14:paraId="3CCDD5AB"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p>
    <w:p w14:paraId="3F8AC395" w14:textId="77777777" w:rsidR="00FC2357" w:rsidRPr="00CA659F" w:rsidRDefault="00FC2357" w:rsidP="00FC2357">
      <w:pPr>
        <w:rPr>
          <w:rFonts w:ascii="Century Gothic" w:hAnsi="Century Gothic"/>
          <w:b/>
          <w:color w:val="7B2B82" w:themeColor="accent1"/>
          <w:sz w:val="20"/>
          <w:szCs w:val="20"/>
        </w:rPr>
      </w:pPr>
      <w:r w:rsidRPr="00CA659F">
        <w:rPr>
          <w:rFonts w:ascii="Century Gothic" w:hAnsi="Century Gothic"/>
          <w:b/>
          <w:color w:val="7B2B82" w:themeColor="accent1"/>
          <w:sz w:val="20"/>
          <w:szCs w:val="20"/>
        </w:rPr>
        <w:t>Findings</w:t>
      </w:r>
    </w:p>
    <w:p w14:paraId="497E0963"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p>
    <w:p w14:paraId="033B0824" w14:textId="77777777" w:rsidR="00FC2357" w:rsidRPr="00CA659F" w:rsidRDefault="00FC2357" w:rsidP="00FC2357">
      <w:pPr>
        <w:pStyle w:val="ListParagraph"/>
        <w:spacing w:line="276" w:lineRule="auto"/>
        <w:ind w:left="0"/>
        <w:contextualSpacing w:val="0"/>
        <w:rPr>
          <w:rFonts w:ascii="Century Gothic" w:hAnsi="Century Gothic"/>
          <w:color w:val="7030A0"/>
          <w:sz w:val="20"/>
          <w:szCs w:val="20"/>
        </w:rPr>
      </w:pPr>
      <w:r w:rsidRPr="00CA659F">
        <w:rPr>
          <w:rFonts w:ascii="Century Gothic" w:hAnsi="Century Gothic"/>
          <w:color w:val="000000" w:themeColor="text1"/>
          <w:sz w:val="20"/>
          <w:szCs w:val="20"/>
        </w:rPr>
        <w:t>Adult C was diagnosed with paranoid schizophrenia in 1989 and was resident in a local mental health hospital. However, supported by health and social care services, he was able to move out of the hospital to live independently.</w:t>
      </w:r>
    </w:p>
    <w:p w14:paraId="0AB3F325" w14:textId="77777777" w:rsidR="00FC2357" w:rsidRPr="00CA659F" w:rsidRDefault="00FC2357" w:rsidP="00FC2357">
      <w:pPr>
        <w:suppressAutoHyphens/>
        <w:spacing w:line="276" w:lineRule="auto"/>
        <w:rPr>
          <w:rFonts w:ascii="Century Gothic" w:eastAsia="Century Gothic" w:hAnsi="Century Gothic" w:cs="Century Gothic"/>
          <w:color w:val="000000" w:themeColor="text1"/>
          <w:sz w:val="20"/>
          <w:szCs w:val="20"/>
        </w:rPr>
      </w:pPr>
    </w:p>
    <w:p w14:paraId="34839069" w14:textId="43648E34" w:rsidR="00FC2357" w:rsidRPr="00CA659F" w:rsidRDefault="00FC2357" w:rsidP="00FC2357">
      <w:pPr>
        <w:suppressAutoHyphens/>
        <w:spacing w:line="276" w:lineRule="auto"/>
        <w:rPr>
          <w:rFonts w:ascii="Century Gothic" w:hAnsi="Century Gothic"/>
          <w:color w:val="000000" w:themeColor="text1"/>
          <w:sz w:val="20"/>
          <w:szCs w:val="20"/>
        </w:rPr>
      </w:pPr>
      <w:r w:rsidRPr="00CA659F">
        <w:rPr>
          <w:rFonts w:ascii="Century Gothic" w:eastAsia="Century Gothic" w:hAnsi="Century Gothic" w:cs="Century Gothic"/>
          <w:color w:val="000000" w:themeColor="text1"/>
          <w:sz w:val="20"/>
          <w:szCs w:val="20"/>
        </w:rPr>
        <w:t>At the time of his death Adult C was known to mental health services at the NHS and Local Authority and the Court of Protection Team at The Local Authority. Adult C</w:t>
      </w:r>
      <w:r w:rsidRPr="00CA659F">
        <w:rPr>
          <w:rFonts w:ascii="Century Gothic" w:hAnsi="Century Gothic"/>
          <w:color w:val="000000" w:themeColor="text1"/>
          <w:sz w:val="20"/>
          <w:szCs w:val="20"/>
        </w:rPr>
        <w:t xml:space="preserve"> was difficult for professionals to engage in his treatment. Adult C did not accept his diagnosis or comply with medication and because of this he was managed using a Community Treatment Order under the Mental Health Act. This ensured Adult C received his monthly </w:t>
      </w:r>
      <w:r w:rsidRPr="00CA659F">
        <w:rPr>
          <w:rFonts w:ascii="Century Gothic" w:eastAsia="Century Gothic" w:hAnsi="Century Gothic" w:cs="Century Gothic"/>
          <w:color w:val="000000" w:themeColor="text1"/>
          <w:sz w:val="20"/>
          <w:szCs w:val="20"/>
        </w:rPr>
        <w:t xml:space="preserve">anti-psychotic medication </w:t>
      </w:r>
      <w:r w:rsidRPr="00CA659F">
        <w:rPr>
          <w:rFonts w:ascii="Century Gothic" w:hAnsi="Century Gothic"/>
          <w:color w:val="000000" w:themeColor="text1"/>
          <w:sz w:val="20"/>
          <w:szCs w:val="20"/>
        </w:rPr>
        <w:t xml:space="preserve">injection and reduced the risk he may </w:t>
      </w:r>
      <w:r w:rsidR="008A3FEE">
        <w:rPr>
          <w:rFonts w:ascii="Century Gothic" w:hAnsi="Century Gothic"/>
          <w:color w:val="000000" w:themeColor="text1"/>
          <w:sz w:val="20"/>
          <w:szCs w:val="20"/>
        </w:rPr>
        <w:t xml:space="preserve">have </w:t>
      </w:r>
      <w:r w:rsidRPr="00CA659F">
        <w:rPr>
          <w:rFonts w:ascii="Century Gothic" w:hAnsi="Century Gothic"/>
          <w:color w:val="000000" w:themeColor="text1"/>
          <w:sz w:val="20"/>
          <w:szCs w:val="20"/>
        </w:rPr>
        <w:t>pose</w:t>
      </w:r>
      <w:r w:rsidR="008A3FEE">
        <w:rPr>
          <w:rFonts w:ascii="Century Gothic" w:hAnsi="Century Gothic"/>
          <w:color w:val="000000" w:themeColor="text1"/>
          <w:sz w:val="20"/>
          <w:szCs w:val="20"/>
        </w:rPr>
        <w:t>d</w:t>
      </w:r>
      <w:r w:rsidRPr="00CA659F">
        <w:rPr>
          <w:rFonts w:ascii="Century Gothic" w:hAnsi="Century Gothic"/>
          <w:color w:val="000000" w:themeColor="text1"/>
          <w:sz w:val="20"/>
          <w:szCs w:val="20"/>
        </w:rPr>
        <w:t xml:space="preserve"> to himself or others. Those arrangements continued until he died.</w:t>
      </w:r>
    </w:p>
    <w:p w14:paraId="3647DEEF" w14:textId="77777777" w:rsidR="00FC2357" w:rsidRPr="00CA659F" w:rsidRDefault="00FC2357" w:rsidP="00FC2357">
      <w:pPr>
        <w:pStyle w:val="ListParagraph"/>
        <w:spacing w:line="276" w:lineRule="auto"/>
        <w:ind w:left="0"/>
        <w:contextualSpacing w:val="0"/>
        <w:rPr>
          <w:rFonts w:ascii="Century Gothic" w:hAnsi="Century Gothic"/>
          <w:color w:val="000000" w:themeColor="text1"/>
          <w:sz w:val="20"/>
          <w:szCs w:val="20"/>
        </w:rPr>
      </w:pPr>
    </w:p>
    <w:p w14:paraId="7E403666" w14:textId="77777777" w:rsidR="00FC2357" w:rsidRPr="00AA0455" w:rsidRDefault="00FC2357" w:rsidP="00AA0455">
      <w:pPr>
        <w:suppressAutoHyphens/>
        <w:spacing w:line="276" w:lineRule="auto"/>
        <w:rPr>
          <w:rFonts w:ascii="Century Gothic" w:eastAsia="Century Gothic" w:hAnsi="Century Gothic" w:cs="Century Gothic"/>
          <w:color w:val="000000" w:themeColor="text1"/>
          <w:sz w:val="20"/>
          <w:szCs w:val="20"/>
        </w:rPr>
      </w:pPr>
      <w:r w:rsidRPr="00CA659F">
        <w:rPr>
          <w:rFonts w:ascii="Century Gothic" w:hAnsi="Century Gothic"/>
          <w:color w:val="000000" w:themeColor="text1"/>
          <w:sz w:val="20"/>
          <w:szCs w:val="20"/>
        </w:rPr>
        <w:t xml:space="preserve">In September 2017, there were increasing concerns about Adult C. There had been reports that Adult C’s behaviour was changing, and the police had been involved. There were also </w:t>
      </w:r>
      <w:r w:rsidRPr="00AA0455">
        <w:rPr>
          <w:rFonts w:ascii="Century Gothic" w:eastAsia="Century Gothic" w:hAnsi="Century Gothic" w:cs="Century Gothic"/>
          <w:color w:val="000000" w:themeColor="text1"/>
          <w:sz w:val="20"/>
          <w:szCs w:val="20"/>
        </w:rPr>
        <w:t xml:space="preserve">concerns about Adult C’s physical health and finally a neighbour informed the Housing Association that they were concerned for Adult C as they had not seen him that day. This led to a plan to recall Adult C to hospital for further assessment under the terms of the Community Treatment Order. It was necessary to arrange a bed for admission. This took a week. </w:t>
      </w:r>
    </w:p>
    <w:p w14:paraId="0073D8CD" w14:textId="77777777" w:rsidR="00FC2357" w:rsidRPr="00AA0455" w:rsidRDefault="00FC2357" w:rsidP="00AA0455">
      <w:pPr>
        <w:suppressAutoHyphens/>
        <w:spacing w:line="276" w:lineRule="auto"/>
        <w:rPr>
          <w:rFonts w:ascii="Century Gothic" w:eastAsia="Century Gothic" w:hAnsi="Century Gothic" w:cs="Century Gothic"/>
          <w:color w:val="000000" w:themeColor="text1"/>
          <w:sz w:val="20"/>
          <w:szCs w:val="20"/>
        </w:rPr>
      </w:pPr>
    </w:p>
    <w:p w14:paraId="7750D9C1" w14:textId="166F2E7C" w:rsidR="00FC2357" w:rsidRPr="00AA0455" w:rsidRDefault="00FC2357" w:rsidP="00AA0455">
      <w:pPr>
        <w:suppressAutoHyphens/>
        <w:spacing w:line="276" w:lineRule="auto"/>
        <w:rPr>
          <w:rFonts w:ascii="Century Gothic" w:eastAsia="Century Gothic" w:hAnsi="Century Gothic" w:cs="Century Gothic"/>
          <w:color w:val="000000" w:themeColor="text1"/>
          <w:sz w:val="20"/>
          <w:szCs w:val="20"/>
        </w:rPr>
      </w:pPr>
      <w:r w:rsidRPr="00AA0455">
        <w:rPr>
          <w:rFonts w:ascii="Century Gothic" w:eastAsia="Century Gothic" w:hAnsi="Century Gothic" w:cs="Century Gothic"/>
          <w:color w:val="000000" w:themeColor="text1"/>
          <w:sz w:val="20"/>
          <w:szCs w:val="20"/>
        </w:rPr>
        <w:t xml:space="preserve">When Adult C was recalled to the mental health </w:t>
      </w:r>
      <w:r w:rsidR="0027402D" w:rsidRPr="00AA0455">
        <w:rPr>
          <w:rFonts w:ascii="Century Gothic" w:eastAsia="Century Gothic" w:hAnsi="Century Gothic" w:cs="Century Gothic"/>
          <w:color w:val="000000" w:themeColor="text1"/>
          <w:sz w:val="20"/>
          <w:szCs w:val="20"/>
        </w:rPr>
        <w:t>hospital</w:t>
      </w:r>
      <w:r w:rsidRPr="00AA0455">
        <w:rPr>
          <w:rFonts w:ascii="Century Gothic" w:eastAsia="Century Gothic" w:hAnsi="Century Gothic" w:cs="Century Gothic"/>
          <w:color w:val="000000" w:themeColor="text1"/>
          <w:sz w:val="20"/>
          <w:szCs w:val="20"/>
        </w:rPr>
        <w:t xml:space="preserve">, it was recognised that his physical health was of grave concern. </w:t>
      </w:r>
      <w:bookmarkStart w:id="1" w:name="_Hlk534293692"/>
      <w:r w:rsidRPr="00AA0455">
        <w:rPr>
          <w:rFonts w:ascii="Century Gothic" w:eastAsia="Century Gothic" w:hAnsi="Century Gothic" w:cs="Century Gothic"/>
          <w:color w:val="000000" w:themeColor="text1"/>
          <w:sz w:val="20"/>
          <w:szCs w:val="20"/>
        </w:rPr>
        <w:t xml:space="preserve">Adult C was admitted to hospital after a physical examination revealed he was emaciated and starved, and he died 8 days later as a result </w:t>
      </w:r>
      <w:r w:rsidR="00992521" w:rsidRPr="00AA0455">
        <w:rPr>
          <w:rFonts w:ascii="Century Gothic" w:eastAsia="Century Gothic" w:hAnsi="Century Gothic" w:cs="Century Gothic"/>
          <w:color w:val="000000" w:themeColor="text1"/>
          <w:sz w:val="20"/>
          <w:szCs w:val="20"/>
        </w:rPr>
        <w:t xml:space="preserve">of </w:t>
      </w:r>
      <w:r w:rsidRPr="00AA0455">
        <w:rPr>
          <w:rFonts w:ascii="Century Gothic" w:eastAsia="Century Gothic" w:hAnsi="Century Gothic" w:cs="Century Gothic"/>
          <w:color w:val="000000" w:themeColor="text1"/>
          <w:sz w:val="20"/>
          <w:szCs w:val="20"/>
        </w:rPr>
        <w:t xml:space="preserve">community acquired pneumonia and paranoid schizophrenia. </w:t>
      </w:r>
    </w:p>
    <w:p w14:paraId="73BEC489" w14:textId="77777777" w:rsidR="00FC2357" w:rsidRPr="00AA0455" w:rsidRDefault="00FC2357" w:rsidP="00AA0455">
      <w:pPr>
        <w:suppressAutoHyphens/>
        <w:spacing w:line="276" w:lineRule="auto"/>
        <w:rPr>
          <w:rFonts w:ascii="Century Gothic" w:eastAsia="Century Gothic" w:hAnsi="Century Gothic" w:cs="Century Gothic"/>
          <w:color w:val="000000" w:themeColor="text1"/>
          <w:sz w:val="20"/>
          <w:szCs w:val="20"/>
        </w:rPr>
      </w:pPr>
    </w:p>
    <w:bookmarkEnd w:id="1"/>
    <w:p w14:paraId="7886B813" w14:textId="6D0A6664" w:rsidR="00FC2357" w:rsidRPr="00CA659F" w:rsidRDefault="00FC2357" w:rsidP="00AA0455">
      <w:pPr>
        <w:suppressAutoHyphens/>
        <w:spacing w:line="276" w:lineRule="auto"/>
        <w:rPr>
          <w:rFonts w:ascii="Century Gothic" w:hAnsi="Century Gothic"/>
          <w:color w:val="000000" w:themeColor="text1"/>
          <w:sz w:val="20"/>
          <w:szCs w:val="20"/>
        </w:rPr>
      </w:pPr>
      <w:r w:rsidRPr="00AA0455">
        <w:rPr>
          <w:rFonts w:ascii="Century Gothic" w:eastAsia="Century Gothic" w:hAnsi="Century Gothic" w:cs="Century Gothic"/>
          <w:color w:val="000000" w:themeColor="text1"/>
          <w:sz w:val="20"/>
          <w:szCs w:val="20"/>
        </w:rPr>
        <w:t xml:space="preserve">After the death of Adult C his family found that payments to his personal account had been stopped and there were only a </w:t>
      </w:r>
      <w:r w:rsidR="00D04A36">
        <w:rPr>
          <w:rFonts w:ascii="Century Gothic" w:eastAsia="Century Gothic" w:hAnsi="Century Gothic" w:cs="Century Gothic"/>
          <w:color w:val="000000" w:themeColor="text1"/>
          <w:sz w:val="20"/>
          <w:szCs w:val="20"/>
        </w:rPr>
        <w:t>few pounds in the</w:t>
      </w:r>
      <w:r w:rsidRPr="00AA0455">
        <w:rPr>
          <w:rFonts w:ascii="Century Gothic" w:eastAsia="Century Gothic" w:hAnsi="Century Gothic" w:cs="Century Gothic"/>
          <w:color w:val="000000" w:themeColor="text1"/>
          <w:sz w:val="20"/>
          <w:szCs w:val="20"/>
        </w:rPr>
        <w:t xml:space="preserve"> account. Adult C had not received regular physical health assessments and sufficient assessment of his capacity to make decisions in his own</w:t>
      </w:r>
      <w:r w:rsidRPr="00CA659F">
        <w:rPr>
          <w:rFonts w:ascii="Century Gothic" w:hAnsi="Century Gothic"/>
          <w:color w:val="000000" w:themeColor="text1"/>
          <w:sz w:val="20"/>
          <w:szCs w:val="20"/>
        </w:rPr>
        <w:t xml:space="preserve"> best interest are not clearly evidenced. Professionals had worked with Adult C over a number of years, however, the complexity of the case, Adult C’s reluctance to engage and a failure to work effectively across agencies posed an increased risk to Adult C’s health. </w:t>
      </w:r>
    </w:p>
    <w:p w14:paraId="635097ED" w14:textId="77777777" w:rsidR="00FC2357" w:rsidRPr="00CA659F" w:rsidRDefault="00FC2357" w:rsidP="00FC2357">
      <w:pPr>
        <w:pStyle w:val="ListParagraph"/>
        <w:spacing w:line="276" w:lineRule="auto"/>
        <w:ind w:left="0"/>
        <w:contextualSpacing w:val="0"/>
        <w:rPr>
          <w:rFonts w:ascii="Century Gothic" w:hAnsi="Century Gothic"/>
          <w:color w:val="000000" w:themeColor="text1"/>
          <w:sz w:val="20"/>
          <w:szCs w:val="20"/>
        </w:rPr>
      </w:pPr>
    </w:p>
    <w:p w14:paraId="6C0A6EAD" w14:textId="77777777" w:rsidR="00FC2357" w:rsidRDefault="00FC2357">
      <w:pPr>
        <w:rPr>
          <w:rFonts w:ascii="Century Gothic" w:hAnsi="Century Gothic"/>
          <w:b/>
          <w:color w:val="7B2B82" w:themeColor="accent1"/>
          <w:sz w:val="20"/>
          <w:szCs w:val="20"/>
        </w:rPr>
      </w:pPr>
      <w:r>
        <w:rPr>
          <w:rFonts w:ascii="Century Gothic" w:hAnsi="Century Gothic"/>
          <w:b/>
          <w:color w:val="7B2B82" w:themeColor="accent1"/>
          <w:sz w:val="20"/>
          <w:szCs w:val="20"/>
        </w:rPr>
        <w:br w:type="page"/>
      </w:r>
    </w:p>
    <w:p w14:paraId="25E15603" w14:textId="42525818" w:rsidR="00FC2357" w:rsidRPr="00CA659F" w:rsidRDefault="00FC2357" w:rsidP="00FC2357">
      <w:pPr>
        <w:rPr>
          <w:rFonts w:ascii="Century Gothic" w:hAnsi="Century Gothic"/>
          <w:b/>
          <w:color w:val="7B2B82" w:themeColor="accent1"/>
          <w:sz w:val="20"/>
          <w:szCs w:val="20"/>
        </w:rPr>
      </w:pPr>
      <w:r w:rsidRPr="00CA659F">
        <w:rPr>
          <w:rFonts w:ascii="Century Gothic" w:hAnsi="Century Gothic"/>
          <w:b/>
          <w:color w:val="7B2B82" w:themeColor="accent1"/>
          <w:sz w:val="20"/>
          <w:szCs w:val="20"/>
        </w:rPr>
        <w:lastRenderedPageBreak/>
        <w:t>Recommendations</w:t>
      </w:r>
    </w:p>
    <w:p w14:paraId="287BEEE4" w14:textId="77777777" w:rsidR="00FC2357" w:rsidRPr="00CA659F" w:rsidRDefault="00FC2357" w:rsidP="00FC2357">
      <w:pPr>
        <w:pStyle w:val="ListParagraph"/>
        <w:spacing w:line="276" w:lineRule="auto"/>
        <w:ind w:left="0"/>
        <w:contextualSpacing w:val="0"/>
        <w:rPr>
          <w:rFonts w:ascii="Century Gothic" w:hAnsi="Century Gothic"/>
          <w:color w:val="000000" w:themeColor="text1"/>
          <w:sz w:val="20"/>
          <w:szCs w:val="20"/>
        </w:rPr>
      </w:pPr>
    </w:p>
    <w:p w14:paraId="358866F6" w14:textId="77777777" w:rsidR="00FC2357" w:rsidRPr="00CA659F" w:rsidRDefault="00FC2357" w:rsidP="00FC2357">
      <w:pPr>
        <w:suppressAutoHyphens/>
        <w:spacing w:line="276" w:lineRule="auto"/>
        <w:rPr>
          <w:rFonts w:ascii="Century Gothic" w:eastAsia="Calibri" w:hAnsi="Century Gothic" w:cs="Times New Roman"/>
          <w:color w:val="000000" w:themeColor="text1"/>
          <w:sz w:val="20"/>
          <w:szCs w:val="20"/>
        </w:rPr>
      </w:pPr>
      <w:r w:rsidRPr="00CA659F">
        <w:rPr>
          <w:rFonts w:ascii="Century Gothic" w:eastAsia="Calibri" w:hAnsi="Century Gothic" w:cs="Times New Roman"/>
          <w:color w:val="000000" w:themeColor="text1"/>
          <w:sz w:val="20"/>
          <w:szCs w:val="20"/>
        </w:rPr>
        <w:t xml:space="preserve">Adult C’s death has already led to changes in the way the Local Authority manage Deputyship Orders:  </w:t>
      </w:r>
    </w:p>
    <w:p w14:paraId="4CE2C5CE" w14:textId="77777777" w:rsidR="00FC2357" w:rsidRPr="00CA659F" w:rsidRDefault="00FC2357" w:rsidP="00FC2357">
      <w:pPr>
        <w:suppressAutoHyphens/>
        <w:spacing w:line="276" w:lineRule="auto"/>
        <w:rPr>
          <w:rFonts w:ascii="Century Gothic" w:eastAsia="Calibri" w:hAnsi="Century Gothic" w:cs="Times New Roman"/>
          <w:color w:val="000000" w:themeColor="text1"/>
          <w:sz w:val="20"/>
          <w:szCs w:val="20"/>
        </w:rPr>
      </w:pPr>
    </w:p>
    <w:p w14:paraId="32CB52E4"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All customers of the Court of Protection team are subject to a risk assessment. Customers who do not engage are deemed high risk and are discussed in supervision every month.</w:t>
      </w:r>
    </w:p>
    <w:p w14:paraId="3D37D39D"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 xml:space="preserve">A red flag system has been introduced that alerts managers to missed payments and visits. </w:t>
      </w:r>
    </w:p>
    <w:p w14:paraId="21BDFF42"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New staff have been recruited to reduce caseload sizes.</w:t>
      </w:r>
    </w:p>
    <w:p w14:paraId="10F65CEC"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A social worker has been recruited to the team.</w:t>
      </w:r>
    </w:p>
    <w:p w14:paraId="56578A52"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Managers no longer hold a caseload.</w:t>
      </w:r>
    </w:p>
    <w:p w14:paraId="77625BA7" w14:textId="77777777" w:rsidR="00FC2357" w:rsidRPr="00CA659F" w:rsidRDefault="00FC2357" w:rsidP="00FC2357">
      <w:pPr>
        <w:pStyle w:val="ListParagraph"/>
        <w:numPr>
          <w:ilvl w:val="1"/>
          <w:numId w:val="8"/>
        </w:numPr>
        <w:spacing w:line="276" w:lineRule="auto"/>
        <w:rPr>
          <w:rFonts w:ascii="Century Gothic" w:hAnsi="Century Gothic"/>
          <w:b/>
          <w:color w:val="7030A0"/>
          <w:sz w:val="20"/>
          <w:szCs w:val="20"/>
        </w:rPr>
      </w:pPr>
      <w:r w:rsidRPr="00CA659F">
        <w:rPr>
          <w:rFonts w:ascii="Century Gothic" w:hAnsi="Century Gothic"/>
          <w:color w:val="000000" w:themeColor="text1"/>
          <w:sz w:val="20"/>
          <w:szCs w:val="20"/>
        </w:rPr>
        <w:t>Safeguarding training has been delivered to every member of the team.</w:t>
      </w:r>
    </w:p>
    <w:p w14:paraId="13631D24" w14:textId="77777777" w:rsidR="00FC2357" w:rsidRPr="00CA659F" w:rsidRDefault="00FC2357" w:rsidP="00FC2357">
      <w:pPr>
        <w:suppressAutoHyphens/>
        <w:spacing w:line="276" w:lineRule="auto"/>
        <w:rPr>
          <w:rFonts w:ascii="Century Gothic" w:hAnsi="Century Gothic"/>
        </w:rPr>
      </w:pPr>
      <w:r w:rsidRPr="00CA659F">
        <w:rPr>
          <w:rFonts w:ascii="Century Gothic" w:hAnsi="Century Gothic"/>
        </w:rPr>
        <w:br/>
      </w:r>
      <w:r w:rsidRPr="00CA659F">
        <w:rPr>
          <w:rFonts w:ascii="Century Gothic" w:eastAsia="Calibri" w:hAnsi="Century Gothic" w:cs="Times New Roman"/>
          <w:color w:val="000000" w:themeColor="text1"/>
          <w:sz w:val="20"/>
          <w:szCs w:val="20"/>
        </w:rPr>
        <w:t>The recommendations in this report also call for:</w:t>
      </w:r>
      <w:r w:rsidRPr="00CA659F">
        <w:rPr>
          <w:rFonts w:ascii="Century Gothic" w:hAnsi="Century Gothic"/>
        </w:rPr>
        <w:t xml:space="preserve"> </w:t>
      </w:r>
    </w:p>
    <w:p w14:paraId="5C61B123" w14:textId="77777777" w:rsidR="00FC2357" w:rsidRPr="00CA659F" w:rsidRDefault="00FC2357" w:rsidP="00FC2357">
      <w:pPr>
        <w:suppressAutoHyphens/>
        <w:spacing w:line="276" w:lineRule="auto"/>
        <w:rPr>
          <w:rFonts w:ascii="Century Gothic" w:hAnsi="Century Gothic"/>
        </w:rPr>
      </w:pPr>
    </w:p>
    <w:p w14:paraId="2AD57B5C" w14:textId="31840B7C" w:rsidR="00FC2357" w:rsidRPr="00CA659F" w:rsidRDefault="00FC2357" w:rsidP="00FC2357">
      <w:pPr>
        <w:pStyle w:val="ListParagraph"/>
        <w:numPr>
          <w:ilvl w:val="1"/>
          <w:numId w:val="8"/>
        </w:numPr>
        <w:spacing w:line="276" w:lineRule="auto"/>
        <w:rPr>
          <w:rFonts w:ascii="Century Gothic" w:hAnsi="Century Gothic"/>
          <w:color w:val="000000" w:themeColor="text1"/>
          <w:sz w:val="20"/>
          <w:szCs w:val="20"/>
        </w:rPr>
      </w:pPr>
      <w:r w:rsidRPr="00CA659F">
        <w:rPr>
          <w:rFonts w:ascii="Century Gothic" w:hAnsi="Century Gothic"/>
          <w:color w:val="000000" w:themeColor="text1"/>
          <w:sz w:val="20"/>
          <w:szCs w:val="20"/>
        </w:rPr>
        <w:t xml:space="preserve">Measures to ensure </w:t>
      </w:r>
      <w:r w:rsidR="00216AC5">
        <w:rPr>
          <w:rFonts w:ascii="Century Gothic" w:hAnsi="Century Gothic"/>
          <w:color w:val="000000" w:themeColor="text1"/>
          <w:sz w:val="20"/>
          <w:szCs w:val="20"/>
        </w:rPr>
        <w:t>improved communication and</w:t>
      </w:r>
      <w:r w:rsidRPr="00CA659F">
        <w:rPr>
          <w:rFonts w:ascii="Century Gothic" w:hAnsi="Century Gothic"/>
          <w:color w:val="000000" w:themeColor="text1"/>
          <w:sz w:val="20"/>
          <w:szCs w:val="20"/>
        </w:rPr>
        <w:t xml:space="preserve"> multi-agency approach</w:t>
      </w:r>
      <w:r w:rsidR="00216AC5">
        <w:rPr>
          <w:rFonts w:ascii="Century Gothic" w:hAnsi="Century Gothic"/>
          <w:color w:val="000000" w:themeColor="text1"/>
          <w:sz w:val="20"/>
          <w:szCs w:val="20"/>
        </w:rPr>
        <w:t>es</w:t>
      </w:r>
      <w:r w:rsidRPr="00CA659F">
        <w:rPr>
          <w:rFonts w:ascii="Century Gothic" w:hAnsi="Century Gothic"/>
          <w:color w:val="000000" w:themeColor="text1"/>
          <w:sz w:val="20"/>
          <w:szCs w:val="20"/>
        </w:rPr>
        <w:t xml:space="preserve"> to </w:t>
      </w:r>
      <w:r w:rsidR="000D1F13" w:rsidRPr="00CA659F">
        <w:rPr>
          <w:rFonts w:ascii="Century Gothic" w:hAnsi="Century Gothic"/>
          <w:color w:val="000000" w:themeColor="text1"/>
          <w:sz w:val="20"/>
          <w:szCs w:val="20"/>
        </w:rPr>
        <w:t>care p</w:t>
      </w:r>
      <w:r w:rsidRPr="00CA659F">
        <w:rPr>
          <w:rFonts w:ascii="Century Gothic" w:hAnsi="Century Gothic"/>
          <w:color w:val="000000" w:themeColor="text1"/>
          <w:sz w:val="20"/>
          <w:szCs w:val="20"/>
        </w:rPr>
        <w:t>lanning where adults at risk are unwilling to engage</w:t>
      </w:r>
      <w:r w:rsidR="00992521">
        <w:rPr>
          <w:rFonts w:ascii="Century Gothic" w:hAnsi="Century Gothic"/>
          <w:color w:val="000000" w:themeColor="text1"/>
          <w:sz w:val="20"/>
          <w:szCs w:val="20"/>
        </w:rPr>
        <w:t>.</w:t>
      </w:r>
      <w:r w:rsidRPr="00CA659F">
        <w:rPr>
          <w:rFonts w:ascii="Century Gothic" w:hAnsi="Century Gothic"/>
          <w:color w:val="000000" w:themeColor="text1"/>
          <w:sz w:val="20"/>
          <w:szCs w:val="20"/>
        </w:rPr>
        <w:t xml:space="preserve"> </w:t>
      </w:r>
    </w:p>
    <w:p w14:paraId="5AEA449F" w14:textId="6DAB3ABE" w:rsidR="00FC2357" w:rsidRPr="00CA659F" w:rsidRDefault="00FC2357" w:rsidP="00FC2357">
      <w:pPr>
        <w:pStyle w:val="ListParagraph"/>
        <w:numPr>
          <w:ilvl w:val="1"/>
          <w:numId w:val="8"/>
        </w:numPr>
        <w:spacing w:line="276" w:lineRule="auto"/>
        <w:rPr>
          <w:rFonts w:ascii="Century Gothic" w:hAnsi="Century Gothic"/>
          <w:color w:val="000000" w:themeColor="text1"/>
          <w:sz w:val="20"/>
          <w:szCs w:val="20"/>
        </w:rPr>
      </w:pPr>
      <w:r w:rsidRPr="00CA659F">
        <w:rPr>
          <w:rFonts w:ascii="Century Gothic" w:hAnsi="Century Gothic"/>
          <w:color w:val="000000" w:themeColor="text1"/>
          <w:sz w:val="20"/>
          <w:szCs w:val="20"/>
        </w:rPr>
        <w:t xml:space="preserve">Better recognition of self-neglect and use of </w:t>
      </w:r>
      <w:r w:rsidR="00216AC5">
        <w:rPr>
          <w:rFonts w:ascii="Century Gothic" w:hAnsi="Century Gothic"/>
          <w:color w:val="000000" w:themeColor="text1"/>
          <w:sz w:val="20"/>
          <w:szCs w:val="20"/>
        </w:rPr>
        <w:t xml:space="preserve">mental </w:t>
      </w:r>
      <w:r w:rsidRPr="00CA659F">
        <w:rPr>
          <w:rFonts w:ascii="Century Gothic" w:hAnsi="Century Gothic"/>
          <w:color w:val="000000" w:themeColor="text1"/>
          <w:sz w:val="20"/>
          <w:szCs w:val="20"/>
        </w:rPr>
        <w:t>capacity assessments where someone who needs physical health care is reluctant to engage</w:t>
      </w:r>
      <w:r w:rsidR="00992521">
        <w:rPr>
          <w:rFonts w:ascii="Century Gothic" w:hAnsi="Century Gothic"/>
          <w:color w:val="000000" w:themeColor="text1"/>
          <w:sz w:val="20"/>
          <w:szCs w:val="20"/>
        </w:rPr>
        <w:t>.</w:t>
      </w:r>
    </w:p>
    <w:p w14:paraId="36F11936" w14:textId="37E16217" w:rsidR="00992521" w:rsidRDefault="00FC2357" w:rsidP="00A33CEF">
      <w:pPr>
        <w:pStyle w:val="ListParagraph"/>
        <w:numPr>
          <w:ilvl w:val="1"/>
          <w:numId w:val="8"/>
        </w:numPr>
        <w:suppressAutoHyphens/>
        <w:spacing w:line="276" w:lineRule="auto"/>
        <w:rPr>
          <w:rFonts w:ascii="Century Gothic" w:hAnsi="Century Gothic"/>
          <w:color w:val="000000" w:themeColor="text1"/>
          <w:sz w:val="20"/>
          <w:szCs w:val="20"/>
        </w:rPr>
      </w:pPr>
      <w:r w:rsidRPr="00992521">
        <w:rPr>
          <w:rFonts w:ascii="Century Gothic" w:hAnsi="Century Gothic"/>
          <w:color w:val="000000" w:themeColor="text1"/>
          <w:sz w:val="20"/>
          <w:szCs w:val="20"/>
        </w:rPr>
        <w:t xml:space="preserve">More effective engagement with families </w:t>
      </w:r>
      <w:r w:rsidR="00992521" w:rsidRPr="00992521">
        <w:rPr>
          <w:rFonts w:ascii="Century Gothic" w:hAnsi="Century Gothic"/>
          <w:color w:val="000000" w:themeColor="text1"/>
          <w:sz w:val="20"/>
          <w:szCs w:val="20"/>
        </w:rPr>
        <w:t xml:space="preserve">who are undertaking a caring role </w:t>
      </w:r>
      <w:r w:rsidRPr="00992521">
        <w:rPr>
          <w:rFonts w:ascii="Century Gothic" w:hAnsi="Century Gothic"/>
          <w:color w:val="000000" w:themeColor="text1"/>
          <w:sz w:val="20"/>
          <w:szCs w:val="20"/>
        </w:rPr>
        <w:t>of those adults at risk who have long-term complex needs</w:t>
      </w:r>
      <w:r w:rsidR="00992521" w:rsidRPr="00992521">
        <w:rPr>
          <w:rFonts w:ascii="Century Gothic" w:hAnsi="Century Gothic"/>
          <w:color w:val="000000" w:themeColor="text1"/>
          <w:sz w:val="20"/>
          <w:szCs w:val="20"/>
        </w:rPr>
        <w:t>.</w:t>
      </w:r>
      <w:r w:rsidRPr="00992521">
        <w:rPr>
          <w:rFonts w:ascii="Century Gothic" w:hAnsi="Century Gothic"/>
          <w:color w:val="000000" w:themeColor="text1"/>
          <w:sz w:val="20"/>
          <w:szCs w:val="20"/>
        </w:rPr>
        <w:t xml:space="preserve"> </w:t>
      </w:r>
    </w:p>
    <w:p w14:paraId="54F442B0" w14:textId="77777777" w:rsidR="00992521" w:rsidRDefault="00992521" w:rsidP="005F77DD">
      <w:pPr>
        <w:pStyle w:val="ListParagraph"/>
        <w:suppressAutoHyphens/>
        <w:spacing w:line="276" w:lineRule="auto"/>
        <w:ind w:left="360"/>
        <w:rPr>
          <w:rFonts w:ascii="Century Gothic" w:hAnsi="Century Gothic"/>
          <w:color w:val="000000" w:themeColor="text1"/>
          <w:sz w:val="20"/>
          <w:szCs w:val="20"/>
        </w:rPr>
      </w:pPr>
    </w:p>
    <w:p w14:paraId="7F785260" w14:textId="3E52E0F1" w:rsidR="00FC2357" w:rsidRPr="00992521" w:rsidRDefault="00FC2357" w:rsidP="00992521">
      <w:pPr>
        <w:suppressAutoHyphens/>
        <w:spacing w:line="276" w:lineRule="auto"/>
        <w:rPr>
          <w:rFonts w:ascii="Century Gothic" w:hAnsi="Century Gothic"/>
          <w:color w:val="000000" w:themeColor="text1"/>
          <w:sz w:val="20"/>
          <w:szCs w:val="20"/>
        </w:rPr>
      </w:pPr>
      <w:r w:rsidRPr="00992521">
        <w:rPr>
          <w:rFonts w:ascii="Century Gothic" w:hAnsi="Century Gothic"/>
          <w:color w:val="000000" w:themeColor="text1"/>
          <w:sz w:val="20"/>
          <w:szCs w:val="20"/>
        </w:rPr>
        <w:t>Agencies in Wiltshire have worked with</w:t>
      </w:r>
      <w:r w:rsidR="005F77DD">
        <w:rPr>
          <w:rFonts w:ascii="Century Gothic" w:hAnsi="Century Gothic"/>
          <w:color w:val="000000" w:themeColor="text1"/>
          <w:sz w:val="20"/>
          <w:szCs w:val="20"/>
        </w:rPr>
        <w:t>,</w:t>
      </w:r>
      <w:r w:rsidRPr="00992521">
        <w:rPr>
          <w:rFonts w:ascii="Century Gothic" w:hAnsi="Century Gothic"/>
          <w:color w:val="000000" w:themeColor="text1"/>
          <w:sz w:val="20"/>
          <w:szCs w:val="20"/>
        </w:rPr>
        <w:t xml:space="preserve"> and Adult C’s family have spoken to</w:t>
      </w:r>
      <w:r w:rsidR="005F77DD">
        <w:rPr>
          <w:rFonts w:ascii="Century Gothic" w:hAnsi="Century Gothic"/>
          <w:color w:val="000000" w:themeColor="text1"/>
          <w:sz w:val="20"/>
          <w:szCs w:val="20"/>
        </w:rPr>
        <w:t>,</w:t>
      </w:r>
      <w:r w:rsidRPr="00992521">
        <w:rPr>
          <w:rFonts w:ascii="Century Gothic" w:hAnsi="Century Gothic"/>
          <w:color w:val="000000" w:themeColor="text1"/>
          <w:sz w:val="20"/>
          <w:szCs w:val="20"/>
        </w:rPr>
        <w:t xml:space="preserve"> the author of this report to ensure that we can learn from experience and protect others from harm. </w:t>
      </w:r>
    </w:p>
    <w:p w14:paraId="45FD2A01" w14:textId="77777777" w:rsidR="00FC2357" w:rsidRPr="00CA659F" w:rsidRDefault="00FC2357" w:rsidP="00FC2357">
      <w:pPr>
        <w:suppressAutoHyphens/>
        <w:spacing w:line="276" w:lineRule="auto"/>
        <w:rPr>
          <w:rFonts w:ascii="Century Gothic" w:hAnsi="Century Gothic"/>
        </w:rPr>
      </w:pPr>
    </w:p>
    <w:p w14:paraId="26F0E450" w14:textId="789CC33D" w:rsidR="0053717A" w:rsidRDefault="0053717A">
      <w:r>
        <w:br w:type="page"/>
      </w:r>
    </w:p>
    <w:p w14:paraId="027391BB" w14:textId="77777777" w:rsidR="0053717A" w:rsidRPr="00D97F9F" w:rsidRDefault="0053717A" w:rsidP="00D97F9F">
      <w:pPr>
        <w:pStyle w:val="ListParagraph"/>
        <w:numPr>
          <w:ilvl w:val="0"/>
          <w:numId w:val="3"/>
        </w:numPr>
        <w:spacing w:after="200" w:line="276" w:lineRule="auto"/>
        <w:contextualSpacing w:val="0"/>
        <w:rPr>
          <w:rFonts w:ascii="Century Gothic" w:hAnsi="Century Gothic"/>
          <w:color w:val="7030A0"/>
          <w:sz w:val="20"/>
          <w:szCs w:val="20"/>
        </w:rPr>
      </w:pPr>
      <w:bookmarkStart w:id="2" w:name="Intro"/>
      <w:r w:rsidRPr="0066322C">
        <w:rPr>
          <w:rFonts w:ascii="Century Gothic" w:hAnsi="Century Gothic"/>
          <w:b/>
          <w:color w:val="7030A0"/>
          <w:sz w:val="20"/>
          <w:szCs w:val="20"/>
        </w:rPr>
        <w:lastRenderedPageBreak/>
        <w:t>INTRODUCTION</w:t>
      </w:r>
      <w:bookmarkEnd w:id="2"/>
      <w:r w:rsidRPr="0066322C">
        <w:rPr>
          <w:rFonts w:ascii="Century Gothic" w:hAnsi="Century Gothic"/>
          <w:b/>
          <w:color w:val="7030A0"/>
          <w:sz w:val="20"/>
          <w:szCs w:val="20"/>
        </w:rPr>
        <w:t xml:space="preserve"> </w:t>
      </w:r>
    </w:p>
    <w:p w14:paraId="26AA5D0C" w14:textId="77777777" w:rsidR="0053717A" w:rsidRPr="00D97F9F" w:rsidRDefault="00F65414" w:rsidP="0053717A">
      <w:pPr>
        <w:pStyle w:val="ListParagraph"/>
        <w:numPr>
          <w:ilvl w:val="1"/>
          <w:numId w:val="3"/>
        </w:numPr>
        <w:suppressAutoHyphens/>
        <w:spacing w:after="200" w:line="276" w:lineRule="auto"/>
        <w:rPr>
          <w:rFonts w:ascii="Century Gothic" w:eastAsia="Century Gothic" w:hAnsi="Century Gothic" w:cs="Century Gothic"/>
          <w:sz w:val="20"/>
          <w:szCs w:val="20"/>
        </w:rPr>
      </w:pPr>
      <w:r w:rsidRPr="00F65414">
        <w:rPr>
          <w:rFonts w:ascii="Century Gothic" w:eastAsia="Century Gothic" w:hAnsi="Century Gothic" w:cs="Century Gothic"/>
          <w:color w:val="000000" w:themeColor="text1"/>
          <w:sz w:val="20"/>
          <w:szCs w:val="20"/>
        </w:rPr>
        <w:t xml:space="preserve">Adult C was admitted to hospital after </w:t>
      </w:r>
      <w:r w:rsidR="00D97F9F">
        <w:rPr>
          <w:rFonts w:ascii="Century Gothic" w:eastAsia="Century Gothic" w:hAnsi="Century Gothic" w:cs="Century Gothic"/>
          <w:color w:val="000000" w:themeColor="text1"/>
          <w:sz w:val="20"/>
          <w:szCs w:val="20"/>
        </w:rPr>
        <w:t xml:space="preserve">a </w:t>
      </w:r>
      <w:r w:rsidRPr="00F65414">
        <w:rPr>
          <w:rFonts w:ascii="Century Gothic" w:eastAsia="Century Gothic" w:hAnsi="Century Gothic" w:cs="Century Gothic"/>
          <w:color w:val="000000" w:themeColor="text1"/>
          <w:sz w:val="20"/>
          <w:szCs w:val="20"/>
        </w:rPr>
        <w:t xml:space="preserve">physical examination revealed </w:t>
      </w:r>
      <w:r w:rsidR="00D97F9F">
        <w:rPr>
          <w:rFonts w:ascii="Century Gothic" w:eastAsia="Century Gothic" w:hAnsi="Century Gothic" w:cs="Century Gothic"/>
          <w:color w:val="000000" w:themeColor="text1"/>
          <w:sz w:val="20"/>
          <w:szCs w:val="20"/>
        </w:rPr>
        <w:t>he was</w:t>
      </w:r>
      <w:r w:rsidRPr="00F65414">
        <w:rPr>
          <w:rFonts w:ascii="Century Gothic" w:eastAsia="Century Gothic" w:hAnsi="Century Gothic" w:cs="Century Gothic"/>
          <w:color w:val="000000" w:themeColor="text1"/>
          <w:sz w:val="20"/>
          <w:szCs w:val="20"/>
        </w:rPr>
        <w:t xml:space="preserve"> emaciated and starved.  Adult C died 8 days later as a result </w:t>
      </w:r>
      <w:r w:rsidR="000E4880" w:rsidRPr="008F3913">
        <w:rPr>
          <w:rFonts w:ascii="Century Gothic" w:eastAsia="Century Gothic" w:hAnsi="Century Gothic" w:cs="Century Gothic"/>
          <w:color w:val="000000" w:themeColor="text1"/>
          <w:sz w:val="20"/>
          <w:szCs w:val="20"/>
        </w:rPr>
        <w:t>community</w:t>
      </w:r>
      <w:r w:rsidRPr="008F3913">
        <w:rPr>
          <w:rFonts w:ascii="Century Gothic" w:eastAsia="Century Gothic" w:hAnsi="Century Gothic" w:cs="Century Gothic"/>
          <w:color w:val="000000" w:themeColor="text1"/>
          <w:sz w:val="20"/>
          <w:szCs w:val="20"/>
        </w:rPr>
        <w:t xml:space="preserve"> acquired pneumonia and paranoid schizophrenia. Adult C was known to mental health services </w:t>
      </w:r>
      <w:r w:rsidR="00C11560" w:rsidRPr="008F3913">
        <w:rPr>
          <w:rFonts w:ascii="Century Gothic" w:eastAsia="Century Gothic" w:hAnsi="Century Gothic" w:cs="Century Gothic"/>
          <w:color w:val="000000" w:themeColor="text1"/>
          <w:sz w:val="20"/>
          <w:szCs w:val="20"/>
        </w:rPr>
        <w:t xml:space="preserve">of the NHS and Local Authority </w:t>
      </w:r>
      <w:r w:rsidRPr="008F3913">
        <w:rPr>
          <w:rFonts w:ascii="Century Gothic" w:eastAsia="Century Gothic" w:hAnsi="Century Gothic" w:cs="Century Gothic"/>
          <w:color w:val="000000" w:themeColor="text1"/>
          <w:sz w:val="20"/>
          <w:szCs w:val="20"/>
        </w:rPr>
        <w:t xml:space="preserve">and the Court of Protection Team at </w:t>
      </w:r>
      <w:r w:rsidR="006C21D0" w:rsidRPr="008F3913">
        <w:rPr>
          <w:rFonts w:ascii="Century Gothic" w:eastAsia="Century Gothic" w:hAnsi="Century Gothic" w:cs="Century Gothic"/>
          <w:color w:val="000000" w:themeColor="text1"/>
          <w:sz w:val="20"/>
          <w:szCs w:val="20"/>
        </w:rPr>
        <w:t>The</w:t>
      </w:r>
      <w:r w:rsidRPr="008F3913">
        <w:rPr>
          <w:rFonts w:ascii="Century Gothic" w:eastAsia="Century Gothic" w:hAnsi="Century Gothic" w:cs="Century Gothic"/>
          <w:color w:val="000000" w:themeColor="text1"/>
          <w:sz w:val="20"/>
          <w:szCs w:val="20"/>
        </w:rPr>
        <w:t xml:space="preserve"> </w:t>
      </w:r>
      <w:r w:rsidR="00C11560" w:rsidRPr="008F3913">
        <w:rPr>
          <w:rFonts w:ascii="Century Gothic" w:eastAsia="Century Gothic" w:hAnsi="Century Gothic" w:cs="Century Gothic"/>
          <w:color w:val="000000" w:themeColor="text1"/>
          <w:sz w:val="20"/>
          <w:szCs w:val="20"/>
        </w:rPr>
        <w:t>Local Authority</w:t>
      </w:r>
      <w:r w:rsidRPr="008F3913">
        <w:rPr>
          <w:rFonts w:ascii="Century Gothic" w:eastAsia="Century Gothic" w:hAnsi="Century Gothic" w:cs="Century Gothic"/>
          <w:color w:val="000000" w:themeColor="text1"/>
          <w:sz w:val="20"/>
          <w:szCs w:val="20"/>
        </w:rPr>
        <w:t xml:space="preserve">. He was </w:t>
      </w:r>
      <w:r w:rsidRPr="00F65414">
        <w:rPr>
          <w:rFonts w:ascii="Century Gothic" w:eastAsia="Century Gothic" w:hAnsi="Century Gothic" w:cs="Century Gothic"/>
          <w:sz w:val="20"/>
          <w:szCs w:val="20"/>
        </w:rPr>
        <w:t>subject to a Community Treatment Order in relation to receipt of anti-psychotic medication and a Deputyship Order to assist with his finances.</w:t>
      </w:r>
      <w:r w:rsidR="00D97F9F">
        <w:rPr>
          <w:rFonts w:ascii="Century Gothic" w:eastAsia="Century Gothic" w:hAnsi="Century Gothic" w:cs="Century Gothic"/>
          <w:sz w:val="20"/>
          <w:szCs w:val="20"/>
        </w:rPr>
        <w:br/>
      </w:r>
    </w:p>
    <w:p w14:paraId="70C04BFB" w14:textId="77777777" w:rsidR="00962AC3" w:rsidRPr="00685272" w:rsidRDefault="00D97F9F" w:rsidP="00D97F9F">
      <w:pPr>
        <w:pStyle w:val="ListParagraph"/>
        <w:widowControl w:val="0"/>
        <w:numPr>
          <w:ilvl w:val="0"/>
          <w:numId w:val="3"/>
        </w:numPr>
        <w:spacing w:line="276" w:lineRule="auto"/>
        <w:rPr>
          <w:rFonts w:ascii="Century Gothic" w:hAnsi="Century Gothic"/>
          <w:sz w:val="20"/>
          <w:szCs w:val="20"/>
        </w:rPr>
      </w:pPr>
      <w:bookmarkStart w:id="3" w:name="adultcpre"/>
      <w:r>
        <w:rPr>
          <w:rFonts w:ascii="Century Gothic" w:hAnsi="Century Gothic"/>
          <w:b/>
          <w:color w:val="7030A0"/>
          <w:sz w:val="20"/>
          <w:szCs w:val="20"/>
        </w:rPr>
        <w:t xml:space="preserve">ADULT C </w:t>
      </w:r>
      <w:r w:rsidRPr="0066322C">
        <w:rPr>
          <w:rFonts w:ascii="Century Gothic" w:hAnsi="Century Gothic"/>
          <w:b/>
          <w:color w:val="7030A0"/>
          <w:sz w:val="20"/>
          <w:szCs w:val="20"/>
        </w:rPr>
        <w:t xml:space="preserve">BACKGROUND </w:t>
      </w:r>
      <w:r>
        <w:rPr>
          <w:rFonts w:ascii="Century Gothic" w:hAnsi="Century Gothic"/>
          <w:b/>
          <w:color w:val="7030A0"/>
          <w:sz w:val="20"/>
          <w:szCs w:val="20"/>
        </w:rPr>
        <w:t>PRIOR TO SCOPING PERIOD</w:t>
      </w:r>
      <w:bookmarkEnd w:id="3"/>
      <w:r w:rsidR="002B4DC3" w:rsidRPr="00685272">
        <w:rPr>
          <w:rFonts w:ascii="Century Gothic" w:hAnsi="Century Gothic"/>
          <w:sz w:val="20"/>
          <w:szCs w:val="20"/>
        </w:rPr>
        <w:br/>
      </w:r>
    </w:p>
    <w:p w14:paraId="1C2FDCFD" w14:textId="3FAF336D" w:rsidR="00CB0DA8" w:rsidRPr="00CB0DA8" w:rsidRDefault="00D97F9F" w:rsidP="00CB0DA8">
      <w:pPr>
        <w:pStyle w:val="ListParagraph"/>
        <w:numPr>
          <w:ilvl w:val="1"/>
          <w:numId w:val="3"/>
        </w:numPr>
        <w:spacing w:after="200" w:line="276" w:lineRule="auto"/>
        <w:contextualSpacing w:val="0"/>
        <w:rPr>
          <w:rFonts w:ascii="Century Gothic" w:hAnsi="Century Gothic"/>
          <w:color w:val="000000" w:themeColor="text1"/>
          <w:sz w:val="20"/>
          <w:szCs w:val="20"/>
        </w:rPr>
      </w:pPr>
      <w:bookmarkStart w:id="4" w:name="BACK"/>
      <w:r>
        <w:rPr>
          <w:rFonts w:ascii="Century Gothic" w:hAnsi="Century Gothic"/>
          <w:color w:val="000000" w:themeColor="text1"/>
          <w:sz w:val="20"/>
          <w:szCs w:val="20"/>
        </w:rPr>
        <w:t xml:space="preserve">The Background </w:t>
      </w:r>
      <w:r w:rsidR="00CB0DA8" w:rsidRPr="00CB0DA8">
        <w:rPr>
          <w:rFonts w:ascii="Century Gothic" w:hAnsi="Century Gothic"/>
          <w:color w:val="000000" w:themeColor="text1"/>
          <w:sz w:val="20"/>
          <w:szCs w:val="20"/>
        </w:rPr>
        <w:t xml:space="preserve">provides useful information to </w:t>
      </w:r>
      <w:r w:rsidR="00CB0DA8">
        <w:rPr>
          <w:rFonts w:ascii="Century Gothic" w:hAnsi="Century Gothic"/>
          <w:color w:val="000000" w:themeColor="text1"/>
          <w:sz w:val="20"/>
          <w:szCs w:val="20"/>
        </w:rPr>
        <w:t xml:space="preserve">support the understanding of the rationale and ethos of the more contemporary care </w:t>
      </w:r>
      <w:r w:rsidR="00FB59AF">
        <w:rPr>
          <w:rFonts w:ascii="Century Gothic" w:hAnsi="Century Gothic"/>
          <w:color w:val="000000" w:themeColor="text1"/>
          <w:sz w:val="20"/>
          <w:szCs w:val="20"/>
        </w:rPr>
        <w:t>and</w:t>
      </w:r>
      <w:r w:rsidR="00CB0DA8">
        <w:rPr>
          <w:rFonts w:ascii="Century Gothic" w:hAnsi="Century Gothic"/>
          <w:color w:val="000000" w:themeColor="text1"/>
          <w:sz w:val="20"/>
          <w:szCs w:val="20"/>
        </w:rPr>
        <w:t xml:space="preserve"> </w:t>
      </w:r>
      <w:r w:rsidR="00FB59AF">
        <w:rPr>
          <w:rFonts w:ascii="Century Gothic" w:hAnsi="Century Gothic"/>
          <w:color w:val="000000" w:themeColor="text1"/>
          <w:sz w:val="20"/>
          <w:szCs w:val="20"/>
        </w:rPr>
        <w:t xml:space="preserve">supports </w:t>
      </w:r>
      <w:r w:rsidR="00CB0DA8">
        <w:rPr>
          <w:rFonts w:ascii="Century Gothic" w:hAnsi="Century Gothic"/>
          <w:color w:val="000000" w:themeColor="text1"/>
          <w:sz w:val="20"/>
          <w:szCs w:val="20"/>
        </w:rPr>
        <w:t>learning</w:t>
      </w:r>
      <w:r w:rsidR="00FB59AF">
        <w:rPr>
          <w:rFonts w:ascii="Century Gothic" w:hAnsi="Century Gothic"/>
          <w:color w:val="000000" w:themeColor="text1"/>
          <w:sz w:val="20"/>
          <w:szCs w:val="20"/>
        </w:rPr>
        <w:t>.</w:t>
      </w:r>
    </w:p>
    <w:p w14:paraId="733D92AD" w14:textId="2EEDA39D" w:rsidR="00D27271" w:rsidRPr="00CC1839" w:rsidRDefault="00D27271" w:rsidP="00D27271">
      <w:pPr>
        <w:pStyle w:val="ListParagraph"/>
        <w:numPr>
          <w:ilvl w:val="1"/>
          <w:numId w:val="3"/>
        </w:numPr>
        <w:spacing w:after="200" w:line="276" w:lineRule="auto"/>
        <w:contextualSpacing w:val="0"/>
        <w:rPr>
          <w:rFonts w:ascii="Century Gothic" w:hAnsi="Century Gothic"/>
          <w:color w:val="7030A0"/>
          <w:sz w:val="20"/>
          <w:szCs w:val="20"/>
        </w:rPr>
      </w:pPr>
      <w:r w:rsidRPr="00D27271">
        <w:rPr>
          <w:rFonts w:ascii="Century Gothic" w:hAnsi="Century Gothic"/>
          <w:color w:val="000000" w:themeColor="text1"/>
          <w:sz w:val="20"/>
          <w:szCs w:val="20"/>
        </w:rPr>
        <w:t xml:space="preserve">Adult </w:t>
      </w:r>
      <w:r w:rsidR="00D27AF3">
        <w:rPr>
          <w:rFonts w:ascii="Century Gothic" w:hAnsi="Century Gothic"/>
          <w:color w:val="000000" w:themeColor="text1"/>
          <w:sz w:val="20"/>
          <w:szCs w:val="20"/>
        </w:rPr>
        <w:t>C</w:t>
      </w:r>
      <w:r w:rsidRPr="00D27271">
        <w:rPr>
          <w:rFonts w:ascii="Century Gothic" w:hAnsi="Century Gothic"/>
          <w:color w:val="7030A0"/>
          <w:sz w:val="20"/>
          <w:szCs w:val="20"/>
        </w:rPr>
        <w:t xml:space="preserve"> </w:t>
      </w:r>
      <w:r w:rsidRPr="00D27271">
        <w:rPr>
          <w:rFonts w:ascii="Century Gothic" w:hAnsi="Century Gothic"/>
          <w:color w:val="000000" w:themeColor="text1"/>
          <w:sz w:val="20"/>
          <w:szCs w:val="20"/>
        </w:rPr>
        <w:t xml:space="preserve">was the fifth child in a family </w:t>
      </w:r>
      <w:r>
        <w:rPr>
          <w:rFonts w:ascii="Century Gothic" w:hAnsi="Century Gothic"/>
          <w:color w:val="000000" w:themeColor="text1"/>
          <w:sz w:val="20"/>
          <w:szCs w:val="20"/>
        </w:rPr>
        <w:t xml:space="preserve">that consisted of thirteen siblings (eight boys and five girls). </w:t>
      </w:r>
      <w:r w:rsidR="00CC1839">
        <w:rPr>
          <w:rFonts w:ascii="Century Gothic" w:hAnsi="Century Gothic"/>
          <w:color w:val="000000" w:themeColor="text1"/>
          <w:sz w:val="20"/>
          <w:szCs w:val="20"/>
        </w:rPr>
        <w:t xml:space="preserve">As youngsters the family lived in two council houses knocked through to one. The family report a happy childhood </w:t>
      </w:r>
      <w:r w:rsidR="00D27AF3">
        <w:rPr>
          <w:rFonts w:ascii="Century Gothic" w:hAnsi="Century Gothic"/>
          <w:color w:val="000000" w:themeColor="text1"/>
          <w:sz w:val="20"/>
          <w:szCs w:val="20"/>
        </w:rPr>
        <w:t>and remain</w:t>
      </w:r>
      <w:r w:rsidR="00CC1839">
        <w:rPr>
          <w:rFonts w:ascii="Century Gothic" w:hAnsi="Century Gothic"/>
          <w:color w:val="000000" w:themeColor="text1"/>
          <w:sz w:val="20"/>
          <w:szCs w:val="20"/>
        </w:rPr>
        <w:t xml:space="preserve"> close today.  Adult C was reported to have </w:t>
      </w:r>
      <w:r w:rsidR="00CB0DA8">
        <w:rPr>
          <w:rFonts w:ascii="Century Gothic" w:hAnsi="Century Gothic"/>
          <w:color w:val="000000" w:themeColor="text1"/>
          <w:sz w:val="20"/>
          <w:szCs w:val="20"/>
        </w:rPr>
        <w:t xml:space="preserve">a wicked sense of </w:t>
      </w:r>
      <w:r w:rsidR="00D009E9">
        <w:rPr>
          <w:rFonts w:ascii="Century Gothic" w:hAnsi="Century Gothic"/>
          <w:color w:val="000000" w:themeColor="text1"/>
          <w:sz w:val="20"/>
          <w:szCs w:val="20"/>
        </w:rPr>
        <w:t>humour. T</w:t>
      </w:r>
      <w:r w:rsidR="00D27AF3">
        <w:rPr>
          <w:rFonts w:ascii="Century Gothic" w:hAnsi="Century Gothic"/>
          <w:color w:val="000000" w:themeColor="text1"/>
          <w:sz w:val="20"/>
          <w:szCs w:val="20"/>
        </w:rPr>
        <w:t>he family recall</w:t>
      </w:r>
      <w:r w:rsidR="00CB0DA8">
        <w:rPr>
          <w:rFonts w:ascii="Century Gothic" w:hAnsi="Century Gothic"/>
          <w:color w:val="000000" w:themeColor="text1"/>
          <w:sz w:val="20"/>
          <w:szCs w:val="20"/>
        </w:rPr>
        <w:t xml:space="preserve"> </w:t>
      </w:r>
      <w:r w:rsidR="00D27AF3">
        <w:rPr>
          <w:rFonts w:ascii="Century Gothic" w:hAnsi="Century Gothic"/>
          <w:color w:val="000000" w:themeColor="text1"/>
          <w:sz w:val="20"/>
          <w:szCs w:val="20"/>
        </w:rPr>
        <w:t xml:space="preserve">a </w:t>
      </w:r>
      <w:r w:rsidR="00CC1839">
        <w:rPr>
          <w:rFonts w:ascii="Century Gothic" w:hAnsi="Century Gothic"/>
          <w:color w:val="000000" w:themeColor="text1"/>
          <w:sz w:val="20"/>
          <w:szCs w:val="20"/>
        </w:rPr>
        <w:t xml:space="preserve">comment on one of his school reports </w:t>
      </w:r>
      <w:r w:rsidR="00D009E9">
        <w:rPr>
          <w:rFonts w:ascii="Century Gothic" w:hAnsi="Century Gothic"/>
          <w:color w:val="000000" w:themeColor="text1"/>
          <w:sz w:val="20"/>
          <w:szCs w:val="20"/>
        </w:rPr>
        <w:t>that re</w:t>
      </w:r>
      <w:r w:rsidR="001D0137">
        <w:rPr>
          <w:rFonts w:ascii="Century Gothic" w:hAnsi="Century Gothic"/>
          <w:color w:val="000000" w:themeColor="text1"/>
          <w:sz w:val="20"/>
          <w:szCs w:val="20"/>
        </w:rPr>
        <w:t>flec</w:t>
      </w:r>
      <w:r w:rsidR="00D009E9">
        <w:rPr>
          <w:rFonts w:ascii="Century Gothic" w:hAnsi="Century Gothic"/>
          <w:color w:val="000000" w:themeColor="text1"/>
          <w:sz w:val="20"/>
          <w:szCs w:val="20"/>
        </w:rPr>
        <w:t>ted family thoughts of their brother: “</w:t>
      </w:r>
      <w:r w:rsidR="00BD3D5A">
        <w:rPr>
          <w:rFonts w:ascii="Century Gothic" w:hAnsi="Century Gothic"/>
          <w:color w:val="000000" w:themeColor="text1"/>
          <w:sz w:val="20"/>
          <w:szCs w:val="20"/>
        </w:rPr>
        <w:t>His</w:t>
      </w:r>
      <w:r w:rsidR="00CC1839">
        <w:rPr>
          <w:rFonts w:ascii="Century Gothic" w:hAnsi="Century Gothic"/>
          <w:color w:val="000000" w:themeColor="text1"/>
          <w:sz w:val="20"/>
          <w:szCs w:val="20"/>
        </w:rPr>
        <w:t xml:space="preserve"> endearing ways are a joy to us all”. Adult C </w:t>
      </w:r>
      <w:r w:rsidR="00D009E9">
        <w:rPr>
          <w:rFonts w:ascii="Century Gothic" w:hAnsi="Century Gothic"/>
          <w:color w:val="000000" w:themeColor="text1"/>
          <w:sz w:val="20"/>
          <w:szCs w:val="20"/>
        </w:rPr>
        <w:t>did not marry or have</w:t>
      </w:r>
      <w:r w:rsidR="00CC1839">
        <w:rPr>
          <w:rFonts w:ascii="Century Gothic" w:hAnsi="Century Gothic"/>
          <w:color w:val="000000" w:themeColor="text1"/>
          <w:sz w:val="20"/>
          <w:szCs w:val="20"/>
        </w:rPr>
        <w:t xml:space="preserve"> children. Adult C decided that he would like to seek a better life in Australia. He successfully emigrated</w:t>
      </w:r>
      <w:r w:rsidR="00A81F16">
        <w:rPr>
          <w:rFonts w:ascii="Century Gothic" w:hAnsi="Century Gothic"/>
          <w:color w:val="000000" w:themeColor="text1"/>
          <w:sz w:val="20"/>
          <w:szCs w:val="20"/>
        </w:rPr>
        <w:t xml:space="preserve"> and </w:t>
      </w:r>
      <w:r w:rsidR="00FB59AF">
        <w:rPr>
          <w:rFonts w:ascii="Century Gothic" w:hAnsi="Century Gothic"/>
          <w:color w:val="000000" w:themeColor="text1"/>
          <w:sz w:val="20"/>
          <w:szCs w:val="20"/>
        </w:rPr>
        <w:t>w</w:t>
      </w:r>
      <w:r w:rsidR="00A81F16">
        <w:rPr>
          <w:rFonts w:ascii="Century Gothic" w:hAnsi="Century Gothic"/>
          <w:color w:val="000000" w:themeColor="text1"/>
          <w:sz w:val="20"/>
          <w:szCs w:val="20"/>
        </w:rPr>
        <w:t>hilst there</w:t>
      </w:r>
      <w:r w:rsidR="00CC1839">
        <w:rPr>
          <w:rFonts w:ascii="Century Gothic" w:hAnsi="Century Gothic"/>
          <w:color w:val="000000" w:themeColor="text1"/>
          <w:sz w:val="20"/>
          <w:szCs w:val="20"/>
        </w:rPr>
        <w:t xml:space="preserve"> he worked and bought a ho</w:t>
      </w:r>
      <w:r w:rsidR="00620696">
        <w:rPr>
          <w:rFonts w:ascii="Century Gothic" w:hAnsi="Century Gothic"/>
          <w:color w:val="000000" w:themeColor="text1"/>
          <w:sz w:val="20"/>
          <w:szCs w:val="20"/>
        </w:rPr>
        <w:t xml:space="preserve">me. He won the Australian </w:t>
      </w:r>
      <w:r w:rsidR="00BD3D5A">
        <w:rPr>
          <w:rFonts w:ascii="Century Gothic" w:hAnsi="Century Gothic"/>
          <w:color w:val="000000" w:themeColor="text1"/>
          <w:sz w:val="20"/>
          <w:szCs w:val="20"/>
        </w:rPr>
        <w:t>lottery</w:t>
      </w:r>
      <w:r w:rsidR="000B19FF">
        <w:rPr>
          <w:rFonts w:ascii="Century Gothic" w:hAnsi="Century Gothic"/>
          <w:color w:val="000000" w:themeColor="text1"/>
          <w:sz w:val="20"/>
          <w:szCs w:val="20"/>
        </w:rPr>
        <w:t>;</w:t>
      </w:r>
      <w:r w:rsidR="00BD3D5A">
        <w:rPr>
          <w:rFonts w:ascii="Century Gothic" w:hAnsi="Century Gothic"/>
          <w:color w:val="000000" w:themeColor="text1"/>
          <w:sz w:val="20"/>
          <w:szCs w:val="20"/>
        </w:rPr>
        <w:t xml:space="preserve"> </w:t>
      </w:r>
      <w:r w:rsidR="00CC1839">
        <w:rPr>
          <w:rFonts w:ascii="Century Gothic" w:hAnsi="Century Gothic"/>
          <w:color w:val="000000" w:themeColor="text1"/>
          <w:sz w:val="20"/>
          <w:szCs w:val="20"/>
        </w:rPr>
        <w:t xml:space="preserve">the family described </w:t>
      </w:r>
      <w:r w:rsidR="000B19FF">
        <w:rPr>
          <w:rFonts w:ascii="Century Gothic" w:hAnsi="Century Gothic"/>
          <w:color w:val="000000" w:themeColor="text1"/>
          <w:sz w:val="20"/>
          <w:szCs w:val="20"/>
        </w:rPr>
        <w:t xml:space="preserve">this </w:t>
      </w:r>
      <w:r w:rsidR="00CC1839">
        <w:rPr>
          <w:rFonts w:ascii="Century Gothic" w:hAnsi="Century Gothic"/>
          <w:color w:val="000000" w:themeColor="text1"/>
          <w:sz w:val="20"/>
          <w:szCs w:val="20"/>
        </w:rPr>
        <w:t xml:space="preserve">as a substantial </w:t>
      </w:r>
      <w:r w:rsidR="005E4539">
        <w:rPr>
          <w:rFonts w:ascii="Century Gothic" w:hAnsi="Century Gothic"/>
          <w:color w:val="000000" w:themeColor="text1"/>
          <w:sz w:val="20"/>
          <w:szCs w:val="20"/>
        </w:rPr>
        <w:t>win</w:t>
      </w:r>
      <w:r w:rsidR="00CC1839">
        <w:rPr>
          <w:rFonts w:ascii="Century Gothic" w:hAnsi="Century Gothic"/>
          <w:color w:val="000000" w:themeColor="text1"/>
          <w:sz w:val="20"/>
          <w:szCs w:val="20"/>
        </w:rPr>
        <w:t xml:space="preserve">. </w:t>
      </w:r>
    </w:p>
    <w:p w14:paraId="1C30DC9A" w14:textId="77777777" w:rsidR="00CC1839" w:rsidRPr="00CB0DA8" w:rsidRDefault="00CC1839" w:rsidP="00D27271">
      <w:pPr>
        <w:pStyle w:val="ListParagraph"/>
        <w:numPr>
          <w:ilvl w:val="1"/>
          <w:numId w:val="3"/>
        </w:numPr>
        <w:spacing w:after="200" w:line="276" w:lineRule="auto"/>
        <w:contextualSpacing w:val="0"/>
        <w:rPr>
          <w:rFonts w:ascii="Century Gothic" w:hAnsi="Century Gothic"/>
          <w:color w:val="7030A0"/>
          <w:sz w:val="20"/>
          <w:szCs w:val="20"/>
        </w:rPr>
      </w:pPr>
      <w:r>
        <w:rPr>
          <w:rFonts w:ascii="Century Gothic" w:hAnsi="Century Gothic"/>
          <w:color w:val="000000" w:themeColor="text1"/>
          <w:sz w:val="20"/>
          <w:szCs w:val="20"/>
        </w:rPr>
        <w:t xml:space="preserve">Adult C came back to the United Kingdom when he started struggling with his mental health. He was diagnosed with paranoid schizophrenia in 1989 and spent a considerable amount of time in a mental health hospital. In 2008 Adult C disengaged from services and </w:t>
      </w:r>
      <w:r w:rsidR="00BD3D5A">
        <w:rPr>
          <w:rFonts w:ascii="Century Gothic" w:hAnsi="Century Gothic"/>
          <w:color w:val="000000" w:themeColor="text1"/>
          <w:sz w:val="20"/>
          <w:szCs w:val="20"/>
        </w:rPr>
        <w:t>was monitored</w:t>
      </w:r>
      <w:r>
        <w:rPr>
          <w:rFonts w:ascii="Century Gothic" w:hAnsi="Century Gothic"/>
          <w:color w:val="000000" w:themeColor="text1"/>
          <w:sz w:val="20"/>
          <w:szCs w:val="20"/>
        </w:rPr>
        <w:t xml:space="preserve"> by his family. He remained stable until December 2009</w:t>
      </w:r>
      <w:r w:rsidR="006121F0">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006121F0">
        <w:rPr>
          <w:rFonts w:ascii="Century Gothic" w:hAnsi="Century Gothic"/>
          <w:color w:val="000000" w:themeColor="text1"/>
          <w:sz w:val="20"/>
          <w:szCs w:val="20"/>
        </w:rPr>
        <w:t xml:space="preserve">At the beginning of 2010, he was assessed under the Mental </w:t>
      </w:r>
      <w:r w:rsidR="00BD3D5A">
        <w:rPr>
          <w:rFonts w:ascii="Century Gothic" w:hAnsi="Century Gothic"/>
          <w:color w:val="000000" w:themeColor="text1"/>
          <w:sz w:val="20"/>
          <w:szCs w:val="20"/>
        </w:rPr>
        <w:t>Health Act</w:t>
      </w:r>
      <w:r w:rsidR="00070483">
        <w:rPr>
          <w:rStyle w:val="FootnoteReference"/>
          <w:rFonts w:ascii="Century Gothic" w:hAnsi="Century Gothic"/>
          <w:color w:val="000000" w:themeColor="text1"/>
          <w:sz w:val="20"/>
          <w:szCs w:val="20"/>
        </w:rPr>
        <w:footnoteReference w:id="1"/>
      </w:r>
      <w:r w:rsidR="00CB0DA8">
        <w:rPr>
          <w:rFonts w:ascii="Century Gothic" w:hAnsi="Century Gothic"/>
          <w:color w:val="000000" w:themeColor="text1"/>
          <w:sz w:val="20"/>
          <w:szCs w:val="20"/>
        </w:rPr>
        <w:t xml:space="preserve"> </w:t>
      </w:r>
      <w:r w:rsidR="006121F0">
        <w:rPr>
          <w:rFonts w:ascii="Century Gothic" w:hAnsi="Century Gothic"/>
          <w:color w:val="000000" w:themeColor="text1"/>
          <w:sz w:val="20"/>
          <w:szCs w:val="20"/>
        </w:rPr>
        <w:t xml:space="preserve">and although acutely psychotic he </w:t>
      </w:r>
      <w:r w:rsidR="00A81F16">
        <w:rPr>
          <w:rFonts w:ascii="Century Gothic" w:hAnsi="Century Gothic"/>
          <w:color w:val="000000" w:themeColor="text1"/>
          <w:sz w:val="20"/>
          <w:szCs w:val="20"/>
        </w:rPr>
        <w:t>was not considered to</w:t>
      </w:r>
      <w:r w:rsidR="006121F0">
        <w:rPr>
          <w:rFonts w:ascii="Century Gothic" w:hAnsi="Century Gothic"/>
          <w:color w:val="000000" w:themeColor="text1"/>
          <w:sz w:val="20"/>
          <w:szCs w:val="20"/>
        </w:rPr>
        <w:t xml:space="preserve"> pose a risk </w:t>
      </w:r>
      <w:r w:rsidR="00BD3D5A">
        <w:rPr>
          <w:rFonts w:ascii="Century Gothic" w:hAnsi="Century Gothic"/>
          <w:color w:val="000000" w:themeColor="text1"/>
          <w:sz w:val="20"/>
          <w:szCs w:val="20"/>
        </w:rPr>
        <w:t>to himself</w:t>
      </w:r>
      <w:r w:rsidR="006121F0">
        <w:rPr>
          <w:rFonts w:ascii="Century Gothic" w:hAnsi="Century Gothic"/>
          <w:color w:val="000000" w:themeColor="text1"/>
          <w:sz w:val="20"/>
          <w:szCs w:val="20"/>
        </w:rPr>
        <w:t xml:space="preserve"> or others. </w:t>
      </w:r>
    </w:p>
    <w:p w14:paraId="198BCD33" w14:textId="692125BD" w:rsidR="00CB0DA8" w:rsidRPr="008F3913" w:rsidRDefault="00CB0DA8" w:rsidP="00D27271">
      <w:pPr>
        <w:pStyle w:val="ListParagraph"/>
        <w:numPr>
          <w:ilvl w:val="1"/>
          <w:numId w:val="3"/>
        </w:numPr>
        <w:spacing w:after="200" w:line="276" w:lineRule="auto"/>
        <w:contextualSpacing w:val="0"/>
        <w:rPr>
          <w:rFonts w:ascii="Century Gothic" w:hAnsi="Century Gothic"/>
          <w:color w:val="000000" w:themeColor="text1"/>
          <w:sz w:val="20"/>
          <w:szCs w:val="20"/>
        </w:rPr>
      </w:pPr>
      <w:r>
        <w:rPr>
          <w:rFonts w:ascii="Century Gothic" w:hAnsi="Century Gothic"/>
          <w:color w:val="000000" w:themeColor="text1"/>
          <w:sz w:val="20"/>
          <w:szCs w:val="20"/>
        </w:rPr>
        <w:t xml:space="preserve">It was soon after this that the housing association who provided Adult C’s tenancy, revealed plans to refurbish the bedsits, to upgrade and develop a number of </w:t>
      </w:r>
      <w:r w:rsidR="00BD3D5A">
        <w:rPr>
          <w:rFonts w:ascii="Century Gothic" w:hAnsi="Century Gothic"/>
          <w:color w:val="000000" w:themeColor="text1"/>
          <w:sz w:val="20"/>
          <w:szCs w:val="20"/>
        </w:rPr>
        <w:t>two-bedroom</w:t>
      </w:r>
      <w:r>
        <w:rPr>
          <w:rFonts w:ascii="Century Gothic" w:hAnsi="Century Gothic"/>
          <w:color w:val="000000" w:themeColor="text1"/>
          <w:sz w:val="20"/>
          <w:szCs w:val="20"/>
        </w:rPr>
        <w:t xml:space="preserve"> flats. Adult </w:t>
      </w:r>
      <w:r w:rsidR="00D10696">
        <w:rPr>
          <w:rFonts w:ascii="Century Gothic" w:hAnsi="Century Gothic"/>
          <w:color w:val="000000" w:themeColor="text1"/>
          <w:sz w:val="20"/>
          <w:szCs w:val="20"/>
        </w:rPr>
        <w:t>C</w:t>
      </w:r>
      <w:r>
        <w:rPr>
          <w:rFonts w:ascii="Century Gothic" w:hAnsi="Century Gothic"/>
          <w:color w:val="000000" w:themeColor="text1"/>
          <w:sz w:val="20"/>
          <w:szCs w:val="20"/>
        </w:rPr>
        <w:t xml:space="preserve"> was offered a one bedroomed flat close </w:t>
      </w:r>
      <w:r w:rsidR="00BD3D5A">
        <w:rPr>
          <w:rFonts w:ascii="Century Gothic" w:hAnsi="Century Gothic"/>
          <w:color w:val="000000" w:themeColor="text1"/>
          <w:sz w:val="20"/>
          <w:szCs w:val="20"/>
        </w:rPr>
        <w:t>by,</w:t>
      </w:r>
      <w:r>
        <w:rPr>
          <w:rFonts w:ascii="Century Gothic" w:hAnsi="Century Gothic"/>
          <w:color w:val="000000" w:themeColor="text1"/>
          <w:sz w:val="20"/>
          <w:szCs w:val="20"/>
        </w:rPr>
        <w:t xml:space="preserve"> </w:t>
      </w:r>
      <w:r w:rsidRPr="008F3913">
        <w:rPr>
          <w:rFonts w:ascii="Century Gothic" w:hAnsi="Century Gothic"/>
          <w:color w:val="000000" w:themeColor="text1"/>
          <w:sz w:val="20"/>
          <w:szCs w:val="20"/>
        </w:rPr>
        <w:t xml:space="preserve">but he </w:t>
      </w:r>
      <w:r w:rsidR="004B46D6" w:rsidRPr="008F3913">
        <w:rPr>
          <w:rFonts w:ascii="Century Gothic" w:hAnsi="Century Gothic"/>
          <w:color w:val="000000" w:themeColor="text1"/>
          <w:sz w:val="20"/>
          <w:szCs w:val="20"/>
        </w:rPr>
        <w:t>did not want to</w:t>
      </w:r>
      <w:r w:rsidRPr="008F3913">
        <w:rPr>
          <w:rFonts w:ascii="Century Gothic" w:hAnsi="Century Gothic"/>
          <w:color w:val="000000" w:themeColor="text1"/>
          <w:sz w:val="20"/>
          <w:szCs w:val="20"/>
        </w:rPr>
        <w:t xml:space="preserve"> move. Adult C was eventually issued with a court order to move. It was </w:t>
      </w:r>
      <w:r w:rsidR="00951038">
        <w:rPr>
          <w:rFonts w:ascii="Century Gothic" w:hAnsi="Century Gothic"/>
          <w:color w:val="000000" w:themeColor="text1"/>
          <w:sz w:val="20"/>
          <w:szCs w:val="20"/>
        </w:rPr>
        <w:t>anticipated</w:t>
      </w:r>
      <w:r w:rsidRPr="008F3913">
        <w:rPr>
          <w:rFonts w:ascii="Century Gothic" w:hAnsi="Century Gothic"/>
          <w:color w:val="000000" w:themeColor="text1"/>
          <w:sz w:val="20"/>
          <w:szCs w:val="20"/>
        </w:rPr>
        <w:t xml:space="preserve"> that Adult C would not move and on the assigned date, several professionals were engaged in managing the move with the least distress to Adult C. In the end, Adult C agreed that he would look at the new flat. Once he saw </w:t>
      </w:r>
      <w:r w:rsidR="00023ED6" w:rsidRPr="008F3913">
        <w:rPr>
          <w:rFonts w:ascii="Century Gothic" w:hAnsi="Century Gothic"/>
          <w:color w:val="000000" w:themeColor="text1"/>
          <w:sz w:val="20"/>
          <w:szCs w:val="20"/>
        </w:rPr>
        <w:t>it,</w:t>
      </w:r>
      <w:r w:rsidRPr="008F3913">
        <w:rPr>
          <w:rFonts w:ascii="Century Gothic" w:hAnsi="Century Gothic"/>
          <w:color w:val="000000" w:themeColor="text1"/>
          <w:sz w:val="20"/>
          <w:szCs w:val="20"/>
        </w:rPr>
        <w:t xml:space="preserve"> he </w:t>
      </w:r>
      <w:r w:rsidR="00BD3D5A" w:rsidRPr="008F3913">
        <w:rPr>
          <w:rFonts w:ascii="Century Gothic" w:hAnsi="Century Gothic"/>
          <w:color w:val="000000" w:themeColor="text1"/>
          <w:sz w:val="20"/>
          <w:szCs w:val="20"/>
        </w:rPr>
        <w:t>stayed,</w:t>
      </w:r>
      <w:r w:rsidRPr="008F3913">
        <w:rPr>
          <w:rFonts w:ascii="Century Gothic" w:hAnsi="Century Gothic"/>
          <w:color w:val="000000" w:themeColor="text1"/>
          <w:sz w:val="20"/>
          <w:szCs w:val="20"/>
        </w:rPr>
        <w:t xml:space="preserve"> </w:t>
      </w:r>
      <w:r w:rsidR="00455BD9" w:rsidRPr="008F3913">
        <w:rPr>
          <w:rFonts w:ascii="Century Gothic" w:hAnsi="Century Gothic"/>
          <w:color w:val="000000" w:themeColor="text1"/>
          <w:sz w:val="20"/>
          <w:szCs w:val="20"/>
        </w:rPr>
        <w:t xml:space="preserve">and no physical intervention was required. </w:t>
      </w:r>
      <w:r w:rsidR="00862255" w:rsidRPr="008F3913">
        <w:rPr>
          <w:rFonts w:ascii="Century Gothic" w:hAnsi="Century Gothic"/>
          <w:color w:val="000000" w:themeColor="text1"/>
          <w:sz w:val="20"/>
          <w:szCs w:val="20"/>
        </w:rPr>
        <w:t>Adult C</w:t>
      </w:r>
      <w:r w:rsidRPr="008F3913">
        <w:rPr>
          <w:rFonts w:ascii="Century Gothic" w:hAnsi="Century Gothic"/>
          <w:color w:val="000000" w:themeColor="text1"/>
          <w:sz w:val="20"/>
          <w:szCs w:val="20"/>
        </w:rPr>
        <w:t xml:space="preserve"> </w:t>
      </w:r>
      <w:r w:rsidR="00086A64" w:rsidRPr="008F3913">
        <w:rPr>
          <w:rFonts w:ascii="Century Gothic" w:hAnsi="Century Gothic"/>
          <w:color w:val="000000" w:themeColor="text1"/>
          <w:sz w:val="20"/>
          <w:szCs w:val="20"/>
        </w:rPr>
        <w:t>remained there until he died.</w:t>
      </w:r>
    </w:p>
    <w:p w14:paraId="234BDB6C" w14:textId="77777777" w:rsidR="00CC2E13" w:rsidRPr="00BB2389" w:rsidRDefault="00CC2E13" w:rsidP="00BB2389">
      <w:pPr>
        <w:pStyle w:val="ListParagraph"/>
        <w:numPr>
          <w:ilvl w:val="1"/>
          <w:numId w:val="3"/>
        </w:numPr>
        <w:spacing w:after="200" w:line="276" w:lineRule="auto"/>
        <w:contextualSpacing w:val="0"/>
        <w:rPr>
          <w:rFonts w:ascii="Century Gothic" w:hAnsi="Century Gothic"/>
          <w:b/>
          <w:color w:val="7030A0"/>
          <w:sz w:val="20"/>
          <w:szCs w:val="20"/>
        </w:rPr>
      </w:pPr>
      <w:r w:rsidRPr="008F3913">
        <w:rPr>
          <w:rFonts w:ascii="Century Gothic" w:hAnsi="Century Gothic"/>
          <w:color w:val="000000" w:themeColor="text1"/>
          <w:sz w:val="20"/>
          <w:szCs w:val="20"/>
        </w:rPr>
        <w:t xml:space="preserve">Adult C </w:t>
      </w:r>
      <w:r w:rsidR="001670C3" w:rsidRPr="008F3913">
        <w:rPr>
          <w:rFonts w:ascii="Century Gothic" w:hAnsi="Century Gothic"/>
          <w:color w:val="000000" w:themeColor="text1"/>
          <w:sz w:val="20"/>
          <w:szCs w:val="20"/>
        </w:rPr>
        <w:t>was difficult for professionals to</w:t>
      </w:r>
      <w:r w:rsidRPr="008F3913">
        <w:rPr>
          <w:rFonts w:ascii="Century Gothic" w:hAnsi="Century Gothic"/>
          <w:color w:val="000000" w:themeColor="text1"/>
          <w:sz w:val="20"/>
          <w:szCs w:val="20"/>
        </w:rPr>
        <w:t xml:space="preserve"> engage in his treatment and </w:t>
      </w:r>
      <w:r w:rsidR="00002EDD" w:rsidRPr="008F3913">
        <w:rPr>
          <w:rFonts w:ascii="Century Gothic" w:hAnsi="Century Gothic"/>
          <w:color w:val="000000" w:themeColor="text1"/>
          <w:sz w:val="20"/>
          <w:szCs w:val="20"/>
        </w:rPr>
        <w:t xml:space="preserve">he </w:t>
      </w:r>
      <w:r w:rsidR="001670C3" w:rsidRPr="008F3913">
        <w:rPr>
          <w:rFonts w:ascii="Century Gothic" w:hAnsi="Century Gothic"/>
          <w:color w:val="000000" w:themeColor="text1"/>
          <w:sz w:val="20"/>
          <w:szCs w:val="20"/>
        </w:rPr>
        <w:t>did not</w:t>
      </w:r>
      <w:r w:rsidRPr="008F3913">
        <w:rPr>
          <w:rFonts w:ascii="Century Gothic" w:hAnsi="Century Gothic"/>
          <w:color w:val="000000" w:themeColor="text1"/>
          <w:sz w:val="20"/>
          <w:szCs w:val="20"/>
        </w:rPr>
        <w:t xml:space="preserve"> accept his diagnosis or comply with medication. He was managed using a Community Treatment Order under the Mental Health Act</w:t>
      </w:r>
      <w:r w:rsidR="00D10696" w:rsidRPr="008F3913">
        <w:rPr>
          <w:rFonts w:ascii="Century Gothic" w:hAnsi="Century Gothic"/>
          <w:color w:val="000000" w:themeColor="text1"/>
          <w:sz w:val="20"/>
          <w:szCs w:val="20"/>
        </w:rPr>
        <w:t xml:space="preserve"> in order to ensure he received his monthly injection</w:t>
      </w:r>
      <w:r w:rsidRPr="008F3913">
        <w:rPr>
          <w:rFonts w:ascii="Century Gothic" w:hAnsi="Century Gothic"/>
          <w:color w:val="000000" w:themeColor="text1"/>
          <w:sz w:val="20"/>
          <w:szCs w:val="20"/>
        </w:rPr>
        <w:t xml:space="preserve">. These </w:t>
      </w:r>
      <w:bookmarkStart w:id="5" w:name="KE"/>
      <w:bookmarkEnd w:id="4"/>
      <w:r w:rsidR="00D10696" w:rsidRPr="008F3913">
        <w:rPr>
          <w:rFonts w:ascii="Century Gothic" w:hAnsi="Century Gothic"/>
          <w:color w:val="000000" w:themeColor="text1"/>
          <w:sz w:val="20"/>
          <w:szCs w:val="20"/>
        </w:rPr>
        <w:t xml:space="preserve">arrangements </w:t>
      </w:r>
      <w:r w:rsidRPr="008F3913">
        <w:rPr>
          <w:rFonts w:ascii="Century Gothic" w:hAnsi="Century Gothic"/>
          <w:color w:val="000000" w:themeColor="text1"/>
          <w:sz w:val="20"/>
          <w:szCs w:val="20"/>
        </w:rPr>
        <w:t>continued until he died.</w:t>
      </w:r>
      <w:r w:rsidR="00E92BE6" w:rsidRPr="00E92BE6">
        <w:rPr>
          <w:rFonts w:ascii="Century Gothic" w:hAnsi="Century Gothic"/>
          <w:color w:val="000000" w:themeColor="text1"/>
          <w:sz w:val="20"/>
          <w:szCs w:val="20"/>
        </w:rPr>
        <w:t xml:space="preserve"> </w:t>
      </w:r>
      <w:r w:rsidR="00E92BE6" w:rsidRPr="008F3913">
        <w:rPr>
          <w:rFonts w:ascii="Century Gothic" w:hAnsi="Century Gothic"/>
          <w:color w:val="000000" w:themeColor="text1"/>
          <w:sz w:val="20"/>
          <w:szCs w:val="20"/>
        </w:rPr>
        <w:t>Adult C</w:t>
      </w:r>
      <w:r w:rsidR="009C3AA7">
        <w:rPr>
          <w:rFonts w:ascii="Century Gothic" w:hAnsi="Century Gothic"/>
          <w:color w:val="000000" w:themeColor="text1"/>
          <w:sz w:val="20"/>
          <w:szCs w:val="20"/>
        </w:rPr>
        <w:t xml:space="preserve"> was noted to be </w:t>
      </w:r>
      <w:r w:rsidR="00E92BE6" w:rsidRPr="008F3913">
        <w:rPr>
          <w:rFonts w:ascii="Century Gothic" w:hAnsi="Century Gothic"/>
          <w:color w:val="000000" w:themeColor="text1"/>
          <w:sz w:val="20"/>
          <w:szCs w:val="20"/>
        </w:rPr>
        <w:t xml:space="preserve">always clean and well presented; his flat, whilst sparsely furnished, was </w:t>
      </w:r>
      <w:r w:rsidR="00744F93">
        <w:rPr>
          <w:rFonts w:ascii="Century Gothic" w:hAnsi="Century Gothic"/>
          <w:color w:val="000000" w:themeColor="text1"/>
          <w:sz w:val="20"/>
          <w:szCs w:val="20"/>
        </w:rPr>
        <w:t xml:space="preserve">also </w:t>
      </w:r>
      <w:r w:rsidR="00E92BE6" w:rsidRPr="008F3913">
        <w:rPr>
          <w:rFonts w:ascii="Century Gothic" w:hAnsi="Century Gothic"/>
          <w:color w:val="000000" w:themeColor="text1"/>
          <w:sz w:val="20"/>
          <w:szCs w:val="20"/>
        </w:rPr>
        <w:t xml:space="preserve">always </w:t>
      </w:r>
      <w:r w:rsidR="00E92BE6">
        <w:rPr>
          <w:rFonts w:ascii="Century Gothic" w:hAnsi="Century Gothic"/>
          <w:color w:val="000000" w:themeColor="text1"/>
          <w:sz w:val="20"/>
          <w:szCs w:val="20"/>
        </w:rPr>
        <w:t xml:space="preserve">very clean. </w:t>
      </w:r>
    </w:p>
    <w:p w14:paraId="302D730F" w14:textId="6DAA7E52" w:rsidR="00CC2E13" w:rsidRPr="008F3913" w:rsidRDefault="00CC2E13" w:rsidP="00CC2E13">
      <w:pPr>
        <w:pStyle w:val="ListParagraph"/>
        <w:numPr>
          <w:ilvl w:val="1"/>
          <w:numId w:val="3"/>
        </w:numPr>
        <w:spacing w:after="200" w:line="276" w:lineRule="auto"/>
        <w:contextualSpacing w:val="0"/>
        <w:rPr>
          <w:rFonts w:ascii="Century Gothic" w:hAnsi="Century Gothic"/>
          <w:b/>
          <w:color w:val="000000" w:themeColor="text1"/>
          <w:sz w:val="20"/>
          <w:szCs w:val="20"/>
        </w:rPr>
      </w:pPr>
      <w:r w:rsidRPr="008F3913">
        <w:rPr>
          <w:rFonts w:ascii="Century Gothic" w:hAnsi="Century Gothic"/>
          <w:color w:val="000000" w:themeColor="text1"/>
          <w:sz w:val="20"/>
          <w:szCs w:val="20"/>
        </w:rPr>
        <w:t xml:space="preserve">Historically Adult Cs finances were managed by his eldest brother until such time as he felt he could no longer undertake that role. The family agreed to </w:t>
      </w:r>
      <w:r w:rsidR="00744F93">
        <w:rPr>
          <w:rFonts w:ascii="Century Gothic" w:hAnsi="Century Gothic"/>
          <w:color w:val="000000" w:themeColor="text1"/>
          <w:sz w:val="20"/>
          <w:szCs w:val="20"/>
        </w:rPr>
        <w:t xml:space="preserve">their brother’s </w:t>
      </w:r>
      <w:r w:rsidRPr="008F3913">
        <w:rPr>
          <w:rFonts w:ascii="Century Gothic" w:hAnsi="Century Gothic"/>
          <w:color w:val="000000" w:themeColor="text1"/>
          <w:sz w:val="20"/>
          <w:szCs w:val="20"/>
        </w:rPr>
        <w:t>future finances being man</w:t>
      </w:r>
      <w:r w:rsidR="00FB59AF">
        <w:rPr>
          <w:rFonts w:ascii="Century Gothic" w:hAnsi="Century Gothic"/>
          <w:color w:val="000000" w:themeColor="text1"/>
          <w:sz w:val="20"/>
          <w:szCs w:val="20"/>
        </w:rPr>
        <w:t>a</w:t>
      </w:r>
      <w:r w:rsidRPr="008F3913">
        <w:rPr>
          <w:rFonts w:ascii="Century Gothic" w:hAnsi="Century Gothic"/>
          <w:color w:val="000000" w:themeColor="text1"/>
          <w:sz w:val="20"/>
          <w:szCs w:val="20"/>
        </w:rPr>
        <w:t xml:space="preserve">ged with the </w:t>
      </w:r>
      <w:r w:rsidR="00BD3D5A" w:rsidRPr="008F3913">
        <w:rPr>
          <w:rFonts w:ascii="Century Gothic" w:hAnsi="Century Gothic"/>
          <w:color w:val="000000" w:themeColor="text1"/>
          <w:sz w:val="20"/>
          <w:szCs w:val="20"/>
        </w:rPr>
        <w:t>aid of</w:t>
      </w:r>
      <w:r w:rsidRPr="008F3913">
        <w:rPr>
          <w:rFonts w:ascii="Century Gothic" w:hAnsi="Century Gothic"/>
          <w:color w:val="000000" w:themeColor="text1"/>
          <w:sz w:val="20"/>
          <w:szCs w:val="20"/>
        </w:rPr>
        <w:t xml:space="preserve"> the Local </w:t>
      </w:r>
      <w:r w:rsidR="00BD3D5A" w:rsidRPr="008F3913">
        <w:rPr>
          <w:rFonts w:ascii="Century Gothic" w:hAnsi="Century Gothic"/>
          <w:color w:val="000000" w:themeColor="text1"/>
          <w:sz w:val="20"/>
          <w:szCs w:val="20"/>
        </w:rPr>
        <w:t>Authority Court</w:t>
      </w:r>
      <w:r w:rsidRPr="008F3913">
        <w:rPr>
          <w:rFonts w:ascii="Century Gothic" w:hAnsi="Century Gothic"/>
          <w:color w:val="000000" w:themeColor="text1"/>
          <w:sz w:val="20"/>
          <w:szCs w:val="20"/>
        </w:rPr>
        <w:t xml:space="preserve"> of Protection Team. This agreement </w:t>
      </w:r>
      <w:r w:rsidRPr="008F3913">
        <w:rPr>
          <w:rFonts w:ascii="Century Gothic" w:hAnsi="Century Gothic"/>
          <w:color w:val="000000" w:themeColor="text1"/>
          <w:sz w:val="20"/>
          <w:szCs w:val="20"/>
        </w:rPr>
        <w:lastRenderedPageBreak/>
        <w:t>started out with letters of authority signed by Adult C. In 2012, when Adult C was assessed as no longer having capacity to manage his own finances, the Local Authority Court of Protection team were granted a Deputyship Order. This order was used by the Local Authority to manage all of Adult C’</w:t>
      </w:r>
      <w:r w:rsidR="00F77E66" w:rsidRPr="008F3913">
        <w:rPr>
          <w:rFonts w:ascii="Century Gothic" w:hAnsi="Century Gothic"/>
          <w:color w:val="000000" w:themeColor="text1"/>
          <w:sz w:val="20"/>
          <w:szCs w:val="20"/>
        </w:rPr>
        <w:t xml:space="preserve">s day to day bills. There was a regular </w:t>
      </w:r>
      <w:r w:rsidRPr="008F3913">
        <w:rPr>
          <w:rFonts w:ascii="Century Gothic" w:hAnsi="Century Gothic"/>
          <w:color w:val="000000" w:themeColor="text1"/>
          <w:sz w:val="20"/>
          <w:szCs w:val="20"/>
        </w:rPr>
        <w:t xml:space="preserve">amount paid </w:t>
      </w:r>
      <w:r w:rsidR="00BD3D5A" w:rsidRPr="008F3913">
        <w:rPr>
          <w:rFonts w:ascii="Century Gothic" w:hAnsi="Century Gothic"/>
          <w:color w:val="000000" w:themeColor="text1"/>
          <w:sz w:val="20"/>
          <w:szCs w:val="20"/>
        </w:rPr>
        <w:t>into a</w:t>
      </w:r>
      <w:r w:rsidRPr="008F3913">
        <w:rPr>
          <w:rFonts w:ascii="Century Gothic" w:hAnsi="Century Gothic"/>
          <w:color w:val="000000" w:themeColor="text1"/>
          <w:sz w:val="20"/>
          <w:szCs w:val="20"/>
        </w:rPr>
        <w:t xml:space="preserve"> personal account of Adult C so that he could buy his food, clothes and any other sundry items.  </w:t>
      </w:r>
      <w:r w:rsidR="008204DC" w:rsidRPr="008F3913">
        <w:rPr>
          <w:rFonts w:ascii="Century Gothic" w:hAnsi="Century Gothic"/>
          <w:color w:val="000000" w:themeColor="text1"/>
          <w:sz w:val="20"/>
          <w:szCs w:val="20"/>
        </w:rPr>
        <w:t>It was known that Adult C lived a frugal life, wearing the same clothes on most days</w:t>
      </w:r>
      <w:r w:rsidR="004334F6">
        <w:rPr>
          <w:rFonts w:ascii="Century Gothic" w:hAnsi="Century Gothic"/>
          <w:color w:val="000000" w:themeColor="text1"/>
          <w:sz w:val="20"/>
          <w:szCs w:val="20"/>
        </w:rPr>
        <w:t>.</w:t>
      </w:r>
      <w:r w:rsidR="008204DC" w:rsidRPr="008F3913">
        <w:rPr>
          <w:rFonts w:ascii="Century Gothic" w:hAnsi="Century Gothic"/>
          <w:color w:val="000000" w:themeColor="text1"/>
          <w:sz w:val="20"/>
          <w:szCs w:val="20"/>
        </w:rPr>
        <w:t xml:space="preserve"> Due to this frugal lifestyle, m</w:t>
      </w:r>
      <w:r w:rsidR="0034425C" w:rsidRPr="008F3913">
        <w:rPr>
          <w:rFonts w:ascii="Century Gothic" w:hAnsi="Century Gothic"/>
          <w:color w:val="000000" w:themeColor="text1"/>
          <w:sz w:val="20"/>
          <w:szCs w:val="20"/>
        </w:rPr>
        <w:t>oney was building up in Adult C’s personal account</w:t>
      </w:r>
      <w:r w:rsidR="00790953">
        <w:rPr>
          <w:rFonts w:ascii="Century Gothic" w:hAnsi="Century Gothic"/>
          <w:color w:val="000000" w:themeColor="text1"/>
          <w:sz w:val="20"/>
          <w:szCs w:val="20"/>
        </w:rPr>
        <w:t>.</w:t>
      </w:r>
      <w:r w:rsidR="0034425C" w:rsidRPr="008F3913">
        <w:rPr>
          <w:rFonts w:ascii="Century Gothic" w:hAnsi="Century Gothic"/>
          <w:color w:val="000000" w:themeColor="text1"/>
          <w:sz w:val="20"/>
          <w:szCs w:val="20"/>
        </w:rPr>
        <w:t xml:space="preserve"> </w:t>
      </w:r>
      <w:r w:rsidR="0097673A">
        <w:rPr>
          <w:rFonts w:ascii="Century Gothic" w:hAnsi="Century Gothic"/>
          <w:color w:val="000000" w:themeColor="text1"/>
          <w:sz w:val="20"/>
          <w:szCs w:val="20"/>
        </w:rPr>
        <w:t>In</w:t>
      </w:r>
      <w:r w:rsidR="002C4F65" w:rsidRPr="008F3913">
        <w:rPr>
          <w:rFonts w:ascii="Century Gothic" w:hAnsi="Century Gothic"/>
          <w:color w:val="000000" w:themeColor="text1"/>
          <w:sz w:val="20"/>
          <w:szCs w:val="20"/>
        </w:rPr>
        <w:t xml:space="preserve"> October 2012</w:t>
      </w:r>
      <w:r w:rsidR="00780E97" w:rsidRPr="008F3913">
        <w:rPr>
          <w:rFonts w:ascii="Century Gothic" w:hAnsi="Century Gothic"/>
          <w:color w:val="000000" w:themeColor="text1"/>
          <w:sz w:val="20"/>
          <w:szCs w:val="20"/>
        </w:rPr>
        <w:t xml:space="preserve">, </w:t>
      </w:r>
      <w:r w:rsidR="00790953" w:rsidRPr="0097673A">
        <w:rPr>
          <w:rFonts w:ascii="Century Gothic" w:hAnsi="Century Gothic"/>
          <w:color w:val="000000" w:themeColor="text1"/>
          <w:sz w:val="20"/>
          <w:szCs w:val="20"/>
        </w:rPr>
        <w:t>following discussions with his social worker</w:t>
      </w:r>
      <w:r w:rsidR="008204DC" w:rsidRPr="0097673A">
        <w:rPr>
          <w:rFonts w:ascii="Century Gothic" w:hAnsi="Century Gothic"/>
          <w:color w:val="000000" w:themeColor="text1"/>
          <w:sz w:val="20"/>
          <w:szCs w:val="20"/>
        </w:rPr>
        <w:t>,</w:t>
      </w:r>
      <w:r w:rsidR="0034425C" w:rsidRPr="0097673A">
        <w:rPr>
          <w:rFonts w:ascii="Century Gothic" w:hAnsi="Century Gothic"/>
          <w:color w:val="000000" w:themeColor="text1"/>
          <w:sz w:val="20"/>
          <w:szCs w:val="20"/>
        </w:rPr>
        <w:t xml:space="preserve"> a d</w:t>
      </w:r>
      <w:r w:rsidR="00EA189D" w:rsidRPr="0097673A">
        <w:rPr>
          <w:rFonts w:ascii="Century Gothic" w:hAnsi="Century Gothic"/>
          <w:color w:val="000000" w:themeColor="text1"/>
          <w:sz w:val="20"/>
          <w:szCs w:val="20"/>
        </w:rPr>
        <w:t>e</w:t>
      </w:r>
      <w:r w:rsidR="0034425C" w:rsidRPr="0097673A">
        <w:rPr>
          <w:rFonts w:ascii="Century Gothic" w:hAnsi="Century Gothic"/>
          <w:color w:val="000000" w:themeColor="text1"/>
          <w:sz w:val="20"/>
          <w:szCs w:val="20"/>
        </w:rPr>
        <w:t>c</w:t>
      </w:r>
      <w:r w:rsidR="00EA189D" w:rsidRPr="0097673A">
        <w:rPr>
          <w:rFonts w:ascii="Century Gothic" w:hAnsi="Century Gothic"/>
          <w:color w:val="000000" w:themeColor="text1"/>
          <w:sz w:val="20"/>
          <w:szCs w:val="20"/>
        </w:rPr>
        <w:t>ision</w:t>
      </w:r>
      <w:r w:rsidR="0034425C" w:rsidRPr="0097673A">
        <w:rPr>
          <w:rFonts w:ascii="Century Gothic" w:hAnsi="Century Gothic"/>
          <w:color w:val="000000" w:themeColor="text1"/>
          <w:sz w:val="20"/>
          <w:szCs w:val="20"/>
        </w:rPr>
        <w:t xml:space="preserve"> was made </w:t>
      </w:r>
      <w:r w:rsidR="00EA189D" w:rsidRPr="0097673A">
        <w:rPr>
          <w:rFonts w:ascii="Century Gothic" w:hAnsi="Century Gothic"/>
          <w:color w:val="000000" w:themeColor="text1"/>
          <w:sz w:val="20"/>
          <w:szCs w:val="20"/>
        </w:rPr>
        <w:t xml:space="preserve">by the Court of Protection Team to suspend payments until further monies were required. This was to be followed up when the statutory annual reviews were undertaken. </w:t>
      </w:r>
      <w:r w:rsidR="00B94607" w:rsidRPr="0097673A">
        <w:rPr>
          <w:rFonts w:ascii="Century Gothic" w:hAnsi="Century Gothic"/>
          <w:color w:val="000000" w:themeColor="text1"/>
          <w:sz w:val="20"/>
          <w:szCs w:val="20"/>
        </w:rPr>
        <w:t xml:space="preserve">The family had representation at </w:t>
      </w:r>
      <w:r w:rsidR="00790953" w:rsidRPr="0097673A">
        <w:rPr>
          <w:rFonts w:ascii="Century Gothic" w:hAnsi="Century Gothic"/>
          <w:color w:val="000000" w:themeColor="text1"/>
          <w:sz w:val="20"/>
          <w:szCs w:val="20"/>
        </w:rPr>
        <w:t>a review meeting in November 2013</w:t>
      </w:r>
      <w:r w:rsidR="00171315" w:rsidRPr="0097673A">
        <w:rPr>
          <w:rFonts w:ascii="Century Gothic" w:hAnsi="Century Gothic"/>
          <w:color w:val="000000" w:themeColor="text1"/>
          <w:sz w:val="20"/>
          <w:szCs w:val="20"/>
        </w:rPr>
        <w:t xml:space="preserve"> where </w:t>
      </w:r>
      <w:r w:rsidR="00171315">
        <w:rPr>
          <w:rFonts w:ascii="Century Gothic" w:hAnsi="Century Gothic"/>
          <w:color w:val="000000" w:themeColor="text1"/>
          <w:sz w:val="20"/>
          <w:szCs w:val="20"/>
        </w:rPr>
        <w:t>this was discussed</w:t>
      </w:r>
      <w:r w:rsidR="00790953">
        <w:rPr>
          <w:rFonts w:ascii="Century Gothic" w:hAnsi="Century Gothic"/>
          <w:color w:val="000000" w:themeColor="text1"/>
          <w:sz w:val="20"/>
          <w:szCs w:val="20"/>
        </w:rPr>
        <w:t>.</w:t>
      </w:r>
      <w:r w:rsidR="00B94607" w:rsidRPr="008F3913">
        <w:rPr>
          <w:rFonts w:ascii="Century Gothic" w:hAnsi="Century Gothic"/>
          <w:color w:val="000000" w:themeColor="text1"/>
          <w:sz w:val="20"/>
          <w:szCs w:val="20"/>
        </w:rPr>
        <w:t xml:space="preserve"> </w:t>
      </w:r>
    </w:p>
    <w:p w14:paraId="5AA3E276" w14:textId="77777777" w:rsidR="00D10696" w:rsidRDefault="004D0E1A" w:rsidP="004C6E9B">
      <w:pPr>
        <w:pStyle w:val="ListParagraph"/>
        <w:numPr>
          <w:ilvl w:val="0"/>
          <w:numId w:val="3"/>
        </w:numPr>
        <w:spacing w:after="200" w:line="276" w:lineRule="auto"/>
        <w:contextualSpacing w:val="0"/>
        <w:rPr>
          <w:rFonts w:ascii="Century Gothic" w:hAnsi="Century Gothic"/>
          <w:b/>
          <w:color w:val="7030A0"/>
          <w:sz w:val="20"/>
          <w:szCs w:val="20"/>
        </w:rPr>
      </w:pPr>
      <w:bookmarkStart w:id="6" w:name="adultcpost"/>
      <w:bookmarkEnd w:id="5"/>
      <w:r>
        <w:rPr>
          <w:rFonts w:ascii="Century Gothic" w:hAnsi="Century Gothic"/>
          <w:b/>
          <w:color w:val="7030A0"/>
          <w:sz w:val="20"/>
          <w:szCs w:val="20"/>
        </w:rPr>
        <w:t>ADULT C DURING THE SCOPING PERIOD</w:t>
      </w:r>
    </w:p>
    <w:bookmarkEnd w:id="6"/>
    <w:p w14:paraId="5C33A4CE" w14:textId="4CD5E9AA" w:rsidR="00300ECF" w:rsidRPr="006944FC" w:rsidRDefault="00D10696" w:rsidP="005552FE">
      <w:pPr>
        <w:pStyle w:val="ListParagraph"/>
        <w:numPr>
          <w:ilvl w:val="1"/>
          <w:numId w:val="3"/>
        </w:numPr>
        <w:spacing w:after="200" w:line="276" w:lineRule="auto"/>
        <w:contextualSpacing w:val="0"/>
        <w:rPr>
          <w:rFonts w:ascii="Century Gothic" w:eastAsiaTheme="minorHAnsi" w:hAnsi="Century Gothic" w:cstheme="minorBidi"/>
          <w:color w:val="000000" w:themeColor="text1"/>
          <w:sz w:val="20"/>
          <w:szCs w:val="20"/>
        </w:rPr>
      </w:pPr>
      <w:r w:rsidRPr="006944FC">
        <w:rPr>
          <w:rFonts w:ascii="Century Gothic" w:hAnsi="Century Gothic"/>
          <w:color w:val="000000" w:themeColor="text1"/>
          <w:sz w:val="20"/>
          <w:szCs w:val="20"/>
        </w:rPr>
        <w:t>Adult C</w:t>
      </w:r>
      <w:r w:rsidR="004D0E1A">
        <w:rPr>
          <w:rFonts w:ascii="Century Gothic" w:hAnsi="Century Gothic"/>
          <w:color w:val="000000" w:themeColor="text1"/>
          <w:sz w:val="20"/>
          <w:szCs w:val="20"/>
        </w:rPr>
        <w:t xml:space="preserve">’s journey through services </w:t>
      </w:r>
      <w:r w:rsidRPr="006944FC">
        <w:rPr>
          <w:rFonts w:ascii="Century Gothic" w:hAnsi="Century Gothic"/>
          <w:color w:val="000000" w:themeColor="text1"/>
          <w:sz w:val="20"/>
          <w:szCs w:val="20"/>
        </w:rPr>
        <w:t xml:space="preserve">during the scoping period </w:t>
      </w:r>
      <w:r w:rsidRPr="006944FC">
        <w:rPr>
          <w:rFonts w:ascii="Century Gothic" w:eastAsiaTheme="minorHAnsi" w:hAnsi="Century Gothic" w:cstheme="minorBidi"/>
          <w:color w:val="000000" w:themeColor="text1"/>
          <w:sz w:val="20"/>
          <w:szCs w:val="20"/>
        </w:rPr>
        <w:t>for this Safeguarding Adult</w:t>
      </w:r>
      <w:r w:rsidR="00762406">
        <w:rPr>
          <w:rFonts w:ascii="Century Gothic" w:eastAsiaTheme="minorHAnsi" w:hAnsi="Century Gothic" w:cstheme="minorBidi"/>
          <w:color w:val="000000" w:themeColor="text1"/>
          <w:sz w:val="20"/>
          <w:szCs w:val="20"/>
        </w:rPr>
        <w:t xml:space="preserve">s </w:t>
      </w:r>
      <w:r w:rsidRPr="006944FC">
        <w:rPr>
          <w:rFonts w:ascii="Century Gothic" w:eastAsiaTheme="minorHAnsi" w:hAnsi="Century Gothic" w:cstheme="minorBidi"/>
          <w:color w:val="000000" w:themeColor="text1"/>
          <w:sz w:val="20"/>
          <w:szCs w:val="20"/>
        </w:rPr>
        <w:t>Review</w:t>
      </w:r>
      <w:r w:rsidR="00780E97">
        <w:rPr>
          <w:rFonts w:ascii="Century Gothic" w:eastAsiaTheme="minorHAnsi" w:hAnsi="Century Gothic" w:cstheme="minorBidi"/>
          <w:color w:val="000000" w:themeColor="text1"/>
          <w:sz w:val="20"/>
          <w:szCs w:val="20"/>
        </w:rPr>
        <w:t>,</w:t>
      </w:r>
      <w:r w:rsidRPr="006944FC">
        <w:rPr>
          <w:rFonts w:ascii="Century Gothic" w:eastAsiaTheme="minorHAnsi" w:hAnsi="Century Gothic" w:cstheme="minorBidi"/>
          <w:color w:val="000000" w:themeColor="text1"/>
          <w:sz w:val="20"/>
          <w:szCs w:val="20"/>
        </w:rPr>
        <w:t xml:space="preserve"> </w:t>
      </w:r>
      <w:r w:rsidR="004D0E1A">
        <w:rPr>
          <w:rFonts w:ascii="Century Gothic" w:eastAsiaTheme="minorHAnsi" w:hAnsi="Century Gothic" w:cstheme="minorBidi"/>
          <w:color w:val="000000" w:themeColor="text1"/>
          <w:sz w:val="20"/>
          <w:szCs w:val="20"/>
        </w:rPr>
        <w:t>is</w:t>
      </w:r>
      <w:r w:rsidRPr="006944FC">
        <w:rPr>
          <w:rFonts w:ascii="Century Gothic" w:eastAsiaTheme="minorHAnsi" w:hAnsi="Century Gothic" w:cstheme="minorBidi"/>
          <w:color w:val="000000" w:themeColor="text1"/>
          <w:sz w:val="20"/>
          <w:szCs w:val="20"/>
        </w:rPr>
        <w:t xml:space="preserve"> identified </w:t>
      </w:r>
      <w:r w:rsidR="004D0E1A">
        <w:rPr>
          <w:rFonts w:ascii="Century Gothic" w:eastAsiaTheme="minorHAnsi" w:hAnsi="Century Gothic" w:cstheme="minorBidi"/>
          <w:color w:val="000000" w:themeColor="text1"/>
          <w:sz w:val="20"/>
          <w:szCs w:val="20"/>
        </w:rPr>
        <w:t>in sections covering different elements rather than chronologically</w:t>
      </w:r>
      <w:r w:rsidRPr="006944FC">
        <w:rPr>
          <w:rFonts w:ascii="Century Gothic" w:eastAsiaTheme="minorHAnsi" w:hAnsi="Century Gothic" w:cstheme="minorBidi"/>
          <w:color w:val="000000" w:themeColor="text1"/>
          <w:sz w:val="20"/>
          <w:szCs w:val="20"/>
        </w:rPr>
        <w:t xml:space="preserve">.  There are some clear </w:t>
      </w:r>
      <w:r w:rsidR="00BD3D5A" w:rsidRPr="006944FC">
        <w:rPr>
          <w:rFonts w:ascii="Century Gothic" w:eastAsiaTheme="minorHAnsi" w:hAnsi="Century Gothic" w:cstheme="minorBidi"/>
          <w:color w:val="000000" w:themeColor="text1"/>
          <w:sz w:val="20"/>
          <w:szCs w:val="20"/>
        </w:rPr>
        <w:t>overlaps,</w:t>
      </w:r>
      <w:r w:rsidRPr="006944FC">
        <w:rPr>
          <w:rFonts w:ascii="Century Gothic" w:eastAsiaTheme="minorHAnsi" w:hAnsi="Century Gothic" w:cstheme="minorBidi"/>
          <w:color w:val="000000" w:themeColor="text1"/>
          <w:sz w:val="20"/>
          <w:szCs w:val="20"/>
        </w:rPr>
        <w:t xml:space="preserve"> but this </w:t>
      </w:r>
      <w:r w:rsidR="004D0E1A">
        <w:rPr>
          <w:rFonts w:ascii="Century Gothic" w:eastAsiaTheme="minorHAnsi" w:hAnsi="Century Gothic" w:cstheme="minorBidi"/>
          <w:color w:val="000000" w:themeColor="text1"/>
          <w:sz w:val="20"/>
          <w:szCs w:val="20"/>
        </w:rPr>
        <w:t>appr</w:t>
      </w:r>
      <w:r w:rsidR="002D75A2">
        <w:rPr>
          <w:rFonts w:ascii="Century Gothic" w:eastAsiaTheme="minorHAnsi" w:hAnsi="Century Gothic" w:cstheme="minorBidi"/>
          <w:color w:val="000000" w:themeColor="text1"/>
          <w:sz w:val="20"/>
          <w:szCs w:val="20"/>
        </w:rPr>
        <w:t xml:space="preserve">oach </w:t>
      </w:r>
      <w:r w:rsidRPr="006944FC">
        <w:rPr>
          <w:rFonts w:ascii="Century Gothic" w:eastAsiaTheme="minorHAnsi" w:hAnsi="Century Gothic" w:cstheme="minorBidi"/>
          <w:color w:val="000000" w:themeColor="text1"/>
          <w:sz w:val="20"/>
          <w:szCs w:val="20"/>
        </w:rPr>
        <w:t>provides the best opportunity to understand learning in this case</w:t>
      </w:r>
      <w:r w:rsidR="006944FC" w:rsidRPr="006944FC">
        <w:rPr>
          <w:rFonts w:ascii="Century Gothic" w:eastAsiaTheme="minorHAnsi" w:hAnsi="Century Gothic" w:cstheme="minorBidi"/>
          <w:color w:val="000000" w:themeColor="text1"/>
          <w:sz w:val="20"/>
          <w:szCs w:val="20"/>
        </w:rPr>
        <w:t>.</w:t>
      </w:r>
      <w:r w:rsidRPr="006944FC">
        <w:rPr>
          <w:rFonts w:ascii="Century Gothic" w:eastAsiaTheme="minorHAnsi" w:hAnsi="Century Gothic" w:cstheme="minorBidi"/>
          <w:color w:val="000000" w:themeColor="text1"/>
          <w:sz w:val="20"/>
          <w:szCs w:val="20"/>
        </w:rPr>
        <w:t xml:space="preserve"> </w:t>
      </w:r>
      <w:r w:rsidR="006944FC">
        <w:rPr>
          <w:rFonts w:ascii="Century Gothic" w:eastAsiaTheme="minorHAnsi" w:hAnsi="Century Gothic" w:cstheme="minorBidi"/>
          <w:color w:val="000000" w:themeColor="text1"/>
          <w:sz w:val="20"/>
          <w:szCs w:val="20"/>
        </w:rPr>
        <w:br/>
      </w:r>
      <w:r w:rsidR="00300ECF" w:rsidRPr="006944FC">
        <w:rPr>
          <w:rFonts w:ascii="Century Gothic" w:hAnsi="Century Gothic"/>
          <w:color w:val="000000" w:themeColor="text1"/>
          <w:sz w:val="20"/>
          <w:szCs w:val="20"/>
        </w:rPr>
        <w:br/>
      </w:r>
      <w:r w:rsidR="00300ECF" w:rsidRPr="006944FC">
        <w:rPr>
          <w:rFonts w:ascii="Century Gothic" w:hAnsi="Century Gothic"/>
          <w:b/>
          <w:color w:val="7030A0"/>
          <w:sz w:val="20"/>
          <w:szCs w:val="20"/>
        </w:rPr>
        <w:t xml:space="preserve">Mental Health </w:t>
      </w:r>
    </w:p>
    <w:p w14:paraId="444647CE" w14:textId="6D7450CC" w:rsidR="005D4231" w:rsidRPr="008F3913" w:rsidRDefault="00300ECF" w:rsidP="00D10696">
      <w:pPr>
        <w:pStyle w:val="ListParagraph"/>
        <w:numPr>
          <w:ilvl w:val="1"/>
          <w:numId w:val="3"/>
        </w:numPr>
        <w:spacing w:after="200" w:line="276" w:lineRule="auto"/>
        <w:contextualSpacing w:val="0"/>
        <w:rPr>
          <w:rFonts w:ascii="Century Gothic" w:eastAsiaTheme="minorHAnsi" w:hAnsi="Century Gothic" w:cstheme="minorBidi"/>
          <w:color w:val="000000" w:themeColor="text1"/>
          <w:sz w:val="20"/>
          <w:szCs w:val="20"/>
        </w:rPr>
      </w:pPr>
      <w:r>
        <w:rPr>
          <w:rFonts w:ascii="Century Gothic" w:eastAsiaTheme="minorHAnsi" w:hAnsi="Century Gothic" w:cstheme="minorBidi"/>
          <w:color w:val="000000" w:themeColor="text1"/>
          <w:sz w:val="20"/>
          <w:szCs w:val="20"/>
        </w:rPr>
        <w:t xml:space="preserve">Adult C remained subject to the Mental Health Act with a Community Treatment </w:t>
      </w:r>
      <w:r w:rsidR="00762406">
        <w:rPr>
          <w:rFonts w:ascii="Century Gothic" w:eastAsiaTheme="minorHAnsi" w:hAnsi="Century Gothic" w:cstheme="minorBidi"/>
          <w:color w:val="000000" w:themeColor="text1"/>
          <w:sz w:val="20"/>
          <w:szCs w:val="20"/>
        </w:rPr>
        <w:t>O</w:t>
      </w:r>
      <w:r>
        <w:rPr>
          <w:rFonts w:ascii="Century Gothic" w:eastAsiaTheme="minorHAnsi" w:hAnsi="Century Gothic" w:cstheme="minorBidi"/>
          <w:color w:val="000000" w:themeColor="text1"/>
          <w:sz w:val="20"/>
          <w:szCs w:val="20"/>
        </w:rPr>
        <w:t>rder in place throughout the period under review.</w:t>
      </w:r>
      <w:r w:rsidR="00A6373B">
        <w:rPr>
          <w:rFonts w:ascii="Century Gothic" w:eastAsiaTheme="minorHAnsi" w:hAnsi="Century Gothic" w:cstheme="minorBidi"/>
          <w:color w:val="000000" w:themeColor="text1"/>
          <w:sz w:val="20"/>
          <w:szCs w:val="20"/>
        </w:rPr>
        <w:t xml:space="preserve"> </w:t>
      </w:r>
      <w:r w:rsidR="005D4231">
        <w:rPr>
          <w:rFonts w:ascii="Century Gothic" w:hAnsi="Century Gothic"/>
          <w:color w:val="000000" w:themeColor="text1"/>
          <w:sz w:val="20"/>
          <w:szCs w:val="20"/>
        </w:rPr>
        <w:t xml:space="preserve">Adult C’s </w:t>
      </w:r>
      <w:r w:rsidR="00D2370D">
        <w:rPr>
          <w:rFonts w:ascii="Century Gothic" w:hAnsi="Century Gothic"/>
          <w:color w:val="000000" w:themeColor="text1"/>
          <w:sz w:val="20"/>
          <w:szCs w:val="20"/>
        </w:rPr>
        <w:t xml:space="preserve">mental health care </w:t>
      </w:r>
      <w:r w:rsidR="005D4231">
        <w:rPr>
          <w:rFonts w:ascii="Century Gothic" w:hAnsi="Century Gothic"/>
          <w:color w:val="000000" w:themeColor="text1"/>
          <w:sz w:val="20"/>
          <w:szCs w:val="20"/>
        </w:rPr>
        <w:t>plan was man</w:t>
      </w:r>
      <w:r w:rsidR="00762406">
        <w:rPr>
          <w:rFonts w:ascii="Century Gothic" w:hAnsi="Century Gothic"/>
          <w:color w:val="000000" w:themeColor="text1"/>
          <w:sz w:val="20"/>
          <w:szCs w:val="20"/>
        </w:rPr>
        <w:t>a</w:t>
      </w:r>
      <w:r w:rsidR="005D4231">
        <w:rPr>
          <w:rFonts w:ascii="Century Gothic" w:hAnsi="Century Gothic"/>
          <w:color w:val="000000" w:themeColor="text1"/>
          <w:sz w:val="20"/>
          <w:szCs w:val="20"/>
        </w:rPr>
        <w:t xml:space="preserve">ged </w:t>
      </w:r>
      <w:r w:rsidR="00F00050">
        <w:rPr>
          <w:rFonts w:ascii="Century Gothic" w:hAnsi="Century Gothic"/>
          <w:color w:val="000000" w:themeColor="text1"/>
          <w:sz w:val="20"/>
          <w:szCs w:val="20"/>
        </w:rPr>
        <w:t>using the</w:t>
      </w:r>
      <w:r w:rsidR="005D4231">
        <w:rPr>
          <w:rFonts w:ascii="Century Gothic" w:hAnsi="Century Gothic"/>
          <w:color w:val="000000" w:themeColor="text1"/>
          <w:sz w:val="20"/>
          <w:szCs w:val="20"/>
        </w:rPr>
        <w:t xml:space="preserve"> Care Programme Approach (CPA)</w:t>
      </w:r>
      <w:r w:rsidR="005D4231">
        <w:rPr>
          <w:rStyle w:val="FootnoteReference"/>
          <w:rFonts w:ascii="Century Gothic" w:hAnsi="Century Gothic"/>
          <w:color w:val="000000" w:themeColor="text1"/>
          <w:sz w:val="20"/>
          <w:szCs w:val="20"/>
        </w:rPr>
        <w:footnoteReference w:id="2"/>
      </w:r>
      <w:r w:rsidR="005D4231">
        <w:rPr>
          <w:rFonts w:ascii="Century Gothic" w:hAnsi="Century Gothic"/>
          <w:color w:val="000000" w:themeColor="text1"/>
          <w:sz w:val="20"/>
          <w:szCs w:val="20"/>
        </w:rPr>
        <w:t xml:space="preserve"> with </w:t>
      </w:r>
      <w:r w:rsidR="00A100C0">
        <w:rPr>
          <w:rFonts w:ascii="Century Gothic" w:hAnsi="Century Gothic"/>
          <w:color w:val="000000" w:themeColor="text1"/>
          <w:sz w:val="20"/>
          <w:szCs w:val="20"/>
        </w:rPr>
        <w:t>regular six-monthly</w:t>
      </w:r>
      <w:r w:rsidR="005D4231">
        <w:rPr>
          <w:rFonts w:ascii="Century Gothic" w:hAnsi="Century Gothic"/>
          <w:color w:val="000000" w:themeColor="text1"/>
          <w:sz w:val="20"/>
          <w:szCs w:val="20"/>
        </w:rPr>
        <w:t xml:space="preserve"> reviews of medication and care. Copies of this were sent to the GP and were available to the </w:t>
      </w:r>
      <w:r w:rsidR="00D2370D">
        <w:rPr>
          <w:rFonts w:ascii="Century Gothic" w:hAnsi="Century Gothic"/>
          <w:color w:val="000000" w:themeColor="text1"/>
          <w:sz w:val="20"/>
          <w:szCs w:val="20"/>
        </w:rPr>
        <w:t xml:space="preserve">Local Authority </w:t>
      </w:r>
      <w:r w:rsidR="005D4231">
        <w:rPr>
          <w:rFonts w:ascii="Century Gothic" w:hAnsi="Century Gothic"/>
          <w:color w:val="000000" w:themeColor="text1"/>
          <w:sz w:val="20"/>
          <w:szCs w:val="20"/>
        </w:rPr>
        <w:t xml:space="preserve">Mental Health Social Work Team on the database that the </w:t>
      </w:r>
      <w:r w:rsidR="005D4231" w:rsidRPr="008F3913">
        <w:rPr>
          <w:rFonts w:ascii="Century Gothic" w:hAnsi="Century Gothic"/>
          <w:color w:val="000000" w:themeColor="text1"/>
          <w:sz w:val="20"/>
          <w:szCs w:val="20"/>
        </w:rPr>
        <w:t xml:space="preserve">team had access to. </w:t>
      </w:r>
    </w:p>
    <w:p w14:paraId="573D82ED" w14:textId="77777777" w:rsidR="00300ECF" w:rsidRPr="008F3913" w:rsidRDefault="005D4231" w:rsidP="00D10696">
      <w:pPr>
        <w:pStyle w:val="ListParagraph"/>
        <w:numPr>
          <w:ilvl w:val="1"/>
          <w:numId w:val="3"/>
        </w:numPr>
        <w:spacing w:after="200" w:line="276" w:lineRule="auto"/>
        <w:contextualSpacing w:val="0"/>
        <w:rPr>
          <w:rFonts w:ascii="Century Gothic" w:eastAsiaTheme="minorHAnsi" w:hAnsi="Century Gothic" w:cstheme="minorBidi"/>
          <w:color w:val="000000" w:themeColor="text1"/>
          <w:sz w:val="20"/>
          <w:szCs w:val="20"/>
        </w:rPr>
      </w:pPr>
      <w:r w:rsidRPr="008F3913">
        <w:rPr>
          <w:rFonts w:ascii="Century Gothic" w:eastAsiaTheme="minorHAnsi" w:hAnsi="Century Gothic" w:cstheme="minorBidi"/>
          <w:color w:val="000000" w:themeColor="text1"/>
          <w:sz w:val="20"/>
          <w:szCs w:val="20"/>
        </w:rPr>
        <w:t>Adult C</w:t>
      </w:r>
      <w:r w:rsidR="00A6373B" w:rsidRPr="008F3913">
        <w:rPr>
          <w:rFonts w:ascii="Century Gothic" w:eastAsiaTheme="minorHAnsi" w:hAnsi="Century Gothic" w:cstheme="minorBidi"/>
          <w:color w:val="000000" w:themeColor="text1"/>
          <w:sz w:val="20"/>
          <w:szCs w:val="20"/>
        </w:rPr>
        <w:t xml:space="preserve"> remained at home in the community and received monthly </w:t>
      </w:r>
      <w:r w:rsidR="00BD3D5A" w:rsidRPr="008F3913">
        <w:rPr>
          <w:rFonts w:ascii="Century Gothic" w:eastAsiaTheme="minorHAnsi" w:hAnsi="Century Gothic" w:cstheme="minorBidi"/>
          <w:color w:val="000000" w:themeColor="text1"/>
          <w:sz w:val="20"/>
          <w:szCs w:val="20"/>
        </w:rPr>
        <w:t>visits by</w:t>
      </w:r>
      <w:r w:rsidR="00A6373B" w:rsidRPr="008F3913">
        <w:rPr>
          <w:rFonts w:ascii="Century Gothic" w:eastAsiaTheme="minorHAnsi" w:hAnsi="Century Gothic" w:cstheme="minorBidi"/>
          <w:color w:val="000000" w:themeColor="text1"/>
          <w:sz w:val="20"/>
          <w:szCs w:val="20"/>
        </w:rPr>
        <w:t xml:space="preserve"> the C</w:t>
      </w:r>
      <w:r w:rsidR="007E0F88" w:rsidRPr="008F3913">
        <w:rPr>
          <w:rFonts w:ascii="Century Gothic" w:eastAsiaTheme="minorHAnsi" w:hAnsi="Century Gothic" w:cstheme="minorBidi"/>
          <w:color w:val="000000" w:themeColor="text1"/>
          <w:sz w:val="20"/>
          <w:szCs w:val="20"/>
        </w:rPr>
        <w:t>ommunity Psychiatric Nurse (C</w:t>
      </w:r>
      <w:r w:rsidR="00A6373B" w:rsidRPr="008F3913">
        <w:rPr>
          <w:rFonts w:ascii="Century Gothic" w:eastAsiaTheme="minorHAnsi" w:hAnsi="Century Gothic" w:cstheme="minorBidi"/>
          <w:color w:val="000000" w:themeColor="text1"/>
          <w:sz w:val="20"/>
          <w:szCs w:val="20"/>
        </w:rPr>
        <w:t>PN</w:t>
      </w:r>
      <w:r w:rsidR="007E0F88" w:rsidRPr="008F3913">
        <w:rPr>
          <w:rFonts w:ascii="Century Gothic" w:eastAsiaTheme="minorHAnsi" w:hAnsi="Century Gothic" w:cstheme="minorBidi"/>
          <w:color w:val="000000" w:themeColor="text1"/>
          <w:sz w:val="20"/>
          <w:szCs w:val="20"/>
        </w:rPr>
        <w:t>)</w:t>
      </w:r>
      <w:r w:rsidR="00A6373B" w:rsidRPr="008F3913">
        <w:rPr>
          <w:rFonts w:ascii="Century Gothic" w:eastAsiaTheme="minorHAnsi" w:hAnsi="Century Gothic" w:cstheme="minorBidi"/>
          <w:color w:val="000000" w:themeColor="text1"/>
          <w:sz w:val="20"/>
          <w:szCs w:val="20"/>
        </w:rPr>
        <w:t xml:space="preserve"> </w:t>
      </w:r>
      <w:r w:rsidRPr="008F3913">
        <w:rPr>
          <w:rFonts w:ascii="Century Gothic" w:eastAsiaTheme="minorHAnsi" w:hAnsi="Century Gothic" w:cstheme="minorBidi"/>
          <w:color w:val="000000" w:themeColor="text1"/>
          <w:sz w:val="20"/>
          <w:szCs w:val="20"/>
        </w:rPr>
        <w:t xml:space="preserve">who was his Care Coordinator </w:t>
      </w:r>
      <w:r w:rsidR="007113B7" w:rsidRPr="008F3913">
        <w:rPr>
          <w:rFonts w:ascii="Century Gothic" w:eastAsiaTheme="minorHAnsi" w:hAnsi="Century Gothic" w:cstheme="minorBidi"/>
          <w:color w:val="000000" w:themeColor="text1"/>
          <w:sz w:val="20"/>
          <w:szCs w:val="20"/>
        </w:rPr>
        <w:t>(</w:t>
      </w:r>
      <w:r w:rsidRPr="008F3913">
        <w:rPr>
          <w:rFonts w:ascii="Century Gothic" w:eastAsiaTheme="minorHAnsi" w:hAnsi="Century Gothic" w:cstheme="minorBidi"/>
          <w:color w:val="000000" w:themeColor="text1"/>
          <w:sz w:val="20"/>
          <w:szCs w:val="20"/>
        </w:rPr>
        <w:t>as per CPA</w:t>
      </w:r>
      <w:r w:rsidR="007113B7" w:rsidRPr="008F3913">
        <w:rPr>
          <w:rFonts w:ascii="Century Gothic" w:eastAsiaTheme="minorHAnsi" w:hAnsi="Century Gothic" w:cstheme="minorBidi"/>
          <w:color w:val="000000" w:themeColor="text1"/>
          <w:sz w:val="20"/>
          <w:szCs w:val="20"/>
        </w:rPr>
        <w:t>)</w:t>
      </w:r>
      <w:r w:rsidRPr="008F3913">
        <w:rPr>
          <w:rFonts w:ascii="Century Gothic" w:eastAsiaTheme="minorHAnsi" w:hAnsi="Century Gothic" w:cstheme="minorBidi"/>
          <w:color w:val="000000" w:themeColor="text1"/>
          <w:sz w:val="20"/>
          <w:szCs w:val="20"/>
        </w:rPr>
        <w:t xml:space="preserve">, </w:t>
      </w:r>
      <w:r w:rsidR="00A6373B" w:rsidRPr="008F3913">
        <w:rPr>
          <w:rFonts w:ascii="Century Gothic" w:eastAsiaTheme="minorHAnsi" w:hAnsi="Century Gothic" w:cstheme="minorBidi"/>
          <w:color w:val="000000" w:themeColor="text1"/>
          <w:sz w:val="20"/>
          <w:szCs w:val="20"/>
        </w:rPr>
        <w:t xml:space="preserve">from the Mental Health Trust to carry out monthly injections to manage his psychosis symptoms.  </w:t>
      </w:r>
      <w:r w:rsidR="0011300A" w:rsidRPr="008F3913">
        <w:rPr>
          <w:rFonts w:ascii="Century Gothic" w:eastAsiaTheme="minorHAnsi" w:hAnsi="Century Gothic" w:cstheme="minorBidi"/>
          <w:color w:val="000000" w:themeColor="text1"/>
          <w:sz w:val="20"/>
          <w:szCs w:val="20"/>
        </w:rPr>
        <w:t>Elements of care that required Mental Health Act administration were carried out by a Mental Health Social Worker from the Local Authority team.</w:t>
      </w:r>
      <w:r w:rsidR="0003336E" w:rsidRPr="008F3913">
        <w:rPr>
          <w:rFonts w:ascii="Century Gothic" w:eastAsiaTheme="minorHAnsi" w:hAnsi="Century Gothic" w:cstheme="minorBidi"/>
          <w:color w:val="000000" w:themeColor="text1"/>
          <w:sz w:val="20"/>
          <w:szCs w:val="20"/>
        </w:rPr>
        <w:t xml:space="preserve"> Adult C </w:t>
      </w:r>
      <w:r w:rsidR="00A100C0" w:rsidRPr="008F3913">
        <w:rPr>
          <w:rFonts w:ascii="Century Gothic" w:eastAsiaTheme="minorHAnsi" w:hAnsi="Century Gothic" w:cstheme="minorBidi"/>
          <w:color w:val="000000" w:themeColor="text1"/>
          <w:sz w:val="20"/>
          <w:szCs w:val="20"/>
        </w:rPr>
        <w:t>remained</w:t>
      </w:r>
      <w:r w:rsidR="0003336E" w:rsidRPr="008F3913">
        <w:rPr>
          <w:rFonts w:ascii="Century Gothic" w:eastAsiaTheme="minorHAnsi" w:hAnsi="Century Gothic" w:cstheme="minorBidi"/>
          <w:color w:val="000000" w:themeColor="text1"/>
          <w:sz w:val="20"/>
          <w:szCs w:val="20"/>
        </w:rPr>
        <w:t xml:space="preserve"> open to the Mental Health </w:t>
      </w:r>
      <w:r w:rsidR="007113B7" w:rsidRPr="008F3913">
        <w:rPr>
          <w:rFonts w:ascii="Century Gothic" w:eastAsiaTheme="minorHAnsi" w:hAnsi="Century Gothic" w:cstheme="minorBidi"/>
          <w:color w:val="000000" w:themeColor="text1"/>
          <w:sz w:val="20"/>
          <w:szCs w:val="20"/>
        </w:rPr>
        <w:t>S</w:t>
      </w:r>
      <w:r w:rsidR="0003336E" w:rsidRPr="008F3913">
        <w:rPr>
          <w:rFonts w:ascii="Century Gothic" w:eastAsiaTheme="minorHAnsi" w:hAnsi="Century Gothic" w:cstheme="minorBidi"/>
          <w:color w:val="000000" w:themeColor="text1"/>
          <w:sz w:val="20"/>
          <w:szCs w:val="20"/>
        </w:rPr>
        <w:t xml:space="preserve">ocial </w:t>
      </w:r>
      <w:r w:rsidR="007113B7" w:rsidRPr="008F3913">
        <w:rPr>
          <w:rFonts w:ascii="Century Gothic" w:eastAsiaTheme="minorHAnsi" w:hAnsi="Century Gothic" w:cstheme="minorBidi"/>
          <w:color w:val="000000" w:themeColor="text1"/>
          <w:sz w:val="20"/>
          <w:szCs w:val="20"/>
        </w:rPr>
        <w:t>W</w:t>
      </w:r>
      <w:r w:rsidR="0003336E" w:rsidRPr="008F3913">
        <w:rPr>
          <w:rFonts w:ascii="Century Gothic" w:eastAsiaTheme="minorHAnsi" w:hAnsi="Century Gothic" w:cstheme="minorBidi"/>
          <w:color w:val="000000" w:themeColor="text1"/>
          <w:sz w:val="20"/>
          <w:szCs w:val="20"/>
        </w:rPr>
        <w:t xml:space="preserve">ork </w:t>
      </w:r>
      <w:r w:rsidR="007113B7" w:rsidRPr="008F3913">
        <w:rPr>
          <w:rFonts w:ascii="Century Gothic" w:eastAsiaTheme="minorHAnsi" w:hAnsi="Century Gothic" w:cstheme="minorBidi"/>
          <w:color w:val="000000" w:themeColor="text1"/>
          <w:sz w:val="20"/>
          <w:szCs w:val="20"/>
        </w:rPr>
        <w:t>T</w:t>
      </w:r>
      <w:r w:rsidR="0003336E" w:rsidRPr="008F3913">
        <w:rPr>
          <w:rFonts w:ascii="Century Gothic" w:eastAsiaTheme="minorHAnsi" w:hAnsi="Century Gothic" w:cstheme="minorBidi"/>
          <w:color w:val="000000" w:themeColor="text1"/>
          <w:sz w:val="20"/>
          <w:szCs w:val="20"/>
        </w:rPr>
        <w:t>eam but not allocated to a specific worker; this happened as and when reviews or other M</w:t>
      </w:r>
      <w:r w:rsidR="006944FC" w:rsidRPr="008F3913">
        <w:rPr>
          <w:rFonts w:ascii="Century Gothic" w:eastAsiaTheme="minorHAnsi" w:hAnsi="Century Gothic" w:cstheme="minorBidi"/>
          <w:color w:val="000000" w:themeColor="text1"/>
          <w:sz w:val="20"/>
          <w:szCs w:val="20"/>
        </w:rPr>
        <w:t xml:space="preserve">ental </w:t>
      </w:r>
      <w:r w:rsidR="0003336E" w:rsidRPr="008F3913">
        <w:rPr>
          <w:rFonts w:ascii="Century Gothic" w:eastAsiaTheme="minorHAnsi" w:hAnsi="Century Gothic" w:cstheme="minorBidi"/>
          <w:color w:val="000000" w:themeColor="text1"/>
          <w:sz w:val="20"/>
          <w:szCs w:val="20"/>
        </w:rPr>
        <w:t>H</w:t>
      </w:r>
      <w:r w:rsidR="006944FC" w:rsidRPr="008F3913">
        <w:rPr>
          <w:rFonts w:ascii="Century Gothic" w:eastAsiaTheme="minorHAnsi" w:hAnsi="Century Gothic" w:cstheme="minorBidi"/>
          <w:color w:val="000000" w:themeColor="text1"/>
          <w:sz w:val="20"/>
          <w:szCs w:val="20"/>
        </w:rPr>
        <w:t xml:space="preserve">ealth </w:t>
      </w:r>
      <w:r w:rsidR="0003336E" w:rsidRPr="008F3913">
        <w:rPr>
          <w:rFonts w:ascii="Century Gothic" w:eastAsiaTheme="minorHAnsi" w:hAnsi="Century Gothic" w:cstheme="minorBidi"/>
          <w:color w:val="000000" w:themeColor="text1"/>
          <w:sz w:val="20"/>
          <w:szCs w:val="20"/>
        </w:rPr>
        <w:t>A</w:t>
      </w:r>
      <w:r w:rsidR="006944FC" w:rsidRPr="008F3913">
        <w:rPr>
          <w:rFonts w:ascii="Century Gothic" w:eastAsiaTheme="minorHAnsi" w:hAnsi="Century Gothic" w:cstheme="minorBidi"/>
          <w:color w:val="000000" w:themeColor="text1"/>
          <w:sz w:val="20"/>
          <w:szCs w:val="20"/>
        </w:rPr>
        <w:t>ct</w:t>
      </w:r>
      <w:r w:rsidR="0003336E" w:rsidRPr="008F3913">
        <w:rPr>
          <w:rFonts w:ascii="Century Gothic" w:eastAsiaTheme="minorHAnsi" w:hAnsi="Century Gothic" w:cstheme="minorBidi"/>
          <w:color w:val="000000" w:themeColor="text1"/>
          <w:sz w:val="20"/>
          <w:szCs w:val="20"/>
        </w:rPr>
        <w:t xml:space="preserve"> duties were required. </w:t>
      </w:r>
    </w:p>
    <w:p w14:paraId="6DD496CF" w14:textId="77777777" w:rsidR="000C68E0" w:rsidRPr="008F3913" w:rsidRDefault="000C68E0" w:rsidP="00D10696">
      <w:pPr>
        <w:pStyle w:val="ListParagraph"/>
        <w:numPr>
          <w:ilvl w:val="1"/>
          <w:numId w:val="3"/>
        </w:numPr>
        <w:spacing w:after="200" w:line="276" w:lineRule="auto"/>
        <w:contextualSpacing w:val="0"/>
        <w:rPr>
          <w:rFonts w:ascii="Century Gothic" w:eastAsiaTheme="minorHAnsi" w:hAnsi="Century Gothic" w:cstheme="minorBidi"/>
          <w:color w:val="000000" w:themeColor="text1"/>
          <w:sz w:val="20"/>
          <w:szCs w:val="20"/>
        </w:rPr>
      </w:pPr>
      <w:r w:rsidRPr="008F3913">
        <w:rPr>
          <w:rFonts w:ascii="Century Gothic" w:eastAsiaTheme="minorHAnsi" w:hAnsi="Century Gothic" w:cstheme="minorBidi"/>
          <w:color w:val="000000" w:themeColor="text1"/>
          <w:sz w:val="20"/>
          <w:szCs w:val="20"/>
        </w:rPr>
        <w:t xml:space="preserve">Adult C always </w:t>
      </w:r>
      <w:r w:rsidR="00171C80" w:rsidRPr="008F3913">
        <w:rPr>
          <w:rFonts w:ascii="Century Gothic" w:eastAsiaTheme="minorHAnsi" w:hAnsi="Century Gothic" w:cstheme="minorBidi"/>
          <w:color w:val="000000" w:themeColor="text1"/>
          <w:sz w:val="20"/>
          <w:szCs w:val="20"/>
        </w:rPr>
        <w:t xml:space="preserve">declined </w:t>
      </w:r>
      <w:r w:rsidRPr="008F3913">
        <w:rPr>
          <w:rFonts w:ascii="Century Gothic" w:eastAsiaTheme="minorHAnsi" w:hAnsi="Century Gothic" w:cstheme="minorBidi"/>
          <w:color w:val="000000" w:themeColor="text1"/>
          <w:sz w:val="20"/>
          <w:szCs w:val="20"/>
        </w:rPr>
        <w:t xml:space="preserve">medication that would help to manage the side effects of his anti-psychotic </w:t>
      </w:r>
      <w:r w:rsidR="00BD3D5A" w:rsidRPr="008F3913">
        <w:rPr>
          <w:rFonts w:ascii="Century Gothic" w:eastAsiaTheme="minorHAnsi" w:hAnsi="Century Gothic" w:cstheme="minorBidi"/>
          <w:color w:val="000000" w:themeColor="text1"/>
          <w:sz w:val="20"/>
          <w:szCs w:val="20"/>
        </w:rPr>
        <w:t>medication.</w:t>
      </w:r>
      <w:r w:rsidR="00455237" w:rsidRPr="008F3913">
        <w:rPr>
          <w:rFonts w:ascii="Century Gothic" w:eastAsiaTheme="minorHAnsi" w:hAnsi="Century Gothic" w:cstheme="minorBidi"/>
          <w:color w:val="000000" w:themeColor="text1"/>
          <w:sz w:val="20"/>
          <w:szCs w:val="20"/>
        </w:rPr>
        <w:t xml:space="preserve"> For</w:t>
      </w:r>
      <w:r w:rsidRPr="008F3913">
        <w:rPr>
          <w:rFonts w:ascii="Century Gothic" w:eastAsiaTheme="minorHAnsi" w:hAnsi="Century Gothic" w:cstheme="minorBidi"/>
          <w:color w:val="000000" w:themeColor="text1"/>
          <w:sz w:val="20"/>
          <w:szCs w:val="20"/>
        </w:rPr>
        <w:t xml:space="preserve"> example, he suffered from a significant tremor</w:t>
      </w:r>
      <w:r w:rsidR="00455237" w:rsidRPr="008F3913">
        <w:rPr>
          <w:rFonts w:ascii="Century Gothic" w:eastAsiaTheme="minorHAnsi" w:hAnsi="Century Gothic" w:cstheme="minorBidi"/>
          <w:color w:val="000000" w:themeColor="text1"/>
          <w:sz w:val="20"/>
          <w:szCs w:val="20"/>
        </w:rPr>
        <w:t xml:space="preserve"> that could have been readily treated with medication. </w:t>
      </w:r>
    </w:p>
    <w:p w14:paraId="0FAA85CD" w14:textId="77777777" w:rsidR="00455237" w:rsidRPr="008F3913" w:rsidRDefault="00455237" w:rsidP="00300ECF">
      <w:pPr>
        <w:pStyle w:val="ListParagraph"/>
        <w:numPr>
          <w:ilvl w:val="1"/>
          <w:numId w:val="3"/>
        </w:numPr>
        <w:spacing w:after="200" w:line="276" w:lineRule="auto"/>
        <w:contextualSpacing w:val="0"/>
        <w:rPr>
          <w:rFonts w:ascii="Century Gothic" w:eastAsiaTheme="minorHAnsi" w:hAnsi="Century Gothic" w:cstheme="minorBidi"/>
          <w:color w:val="000000" w:themeColor="text1"/>
          <w:sz w:val="20"/>
          <w:szCs w:val="20"/>
        </w:rPr>
      </w:pPr>
      <w:r w:rsidRPr="008F3913">
        <w:rPr>
          <w:rFonts w:ascii="Century Gothic" w:eastAsiaTheme="minorHAnsi" w:hAnsi="Century Gothic" w:cstheme="minorBidi"/>
          <w:color w:val="000000" w:themeColor="text1"/>
          <w:sz w:val="20"/>
          <w:szCs w:val="20"/>
        </w:rPr>
        <w:t xml:space="preserve">Adult C had a love of walking and was frequently not at home for his regular appointments. The CPN managed this by undertaking a cluster of visits to try and find Adult C at home. </w:t>
      </w:r>
      <w:r w:rsidR="00737347" w:rsidRPr="008F3913">
        <w:rPr>
          <w:rFonts w:ascii="Century Gothic" w:eastAsiaTheme="minorHAnsi" w:hAnsi="Century Gothic" w:cstheme="minorBidi"/>
          <w:color w:val="000000" w:themeColor="text1"/>
          <w:sz w:val="20"/>
          <w:szCs w:val="20"/>
        </w:rPr>
        <w:t>Historically</w:t>
      </w:r>
      <w:r w:rsidRPr="008F3913">
        <w:rPr>
          <w:rFonts w:ascii="Century Gothic" w:eastAsiaTheme="minorHAnsi" w:hAnsi="Century Gothic" w:cstheme="minorBidi"/>
          <w:color w:val="000000" w:themeColor="text1"/>
          <w:sz w:val="20"/>
          <w:szCs w:val="20"/>
        </w:rPr>
        <w:t xml:space="preserve"> Adult C would be issued with a recall to hospital for failing to comply with this medication regime.  </w:t>
      </w:r>
    </w:p>
    <w:p w14:paraId="1BDBD407" w14:textId="77777777" w:rsidR="00A63A55" w:rsidRPr="008F3913" w:rsidRDefault="00455237" w:rsidP="00380F45">
      <w:pPr>
        <w:pStyle w:val="ListParagraph"/>
        <w:numPr>
          <w:ilvl w:val="1"/>
          <w:numId w:val="3"/>
        </w:numPr>
        <w:spacing w:after="200" w:line="276" w:lineRule="auto"/>
        <w:contextualSpacing w:val="0"/>
        <w:rPr>
          <w:rFonts w:ascii="Century Gothic" w:eastAsiaTheme="minorHAnsi" w:hAnsi="Century Gothic" w:cstheme="minorBidi"/>
          <w:strike/>
          <w:color w:val="000000" w:themeColor="text1"/>
          <w:sz w:val="20"/>
          <w:szCs w:val="20"/>
        </w:rPr>
      </w:pPr>
      <w:r w:rsidRPr="008F3913">
        <w:rPr>
          <w:rFonts w:ascii="Century Gothic" w:eastAsiaTheme="minorHAnsi" w:hAnsi="Century Gothic" w:cstheme="minorBidi"/>
          <w:color w:val="000000" w:themeColor="text1"/>
          <w:sz w:val="20"/>
          <w:szCs w:val="20"/>
        </w:rPr>
        <w:t xml:space="preserve">During the timeframe under review, Adult C was </w:t>
      </w:r>
      <w:r w:rsidR="009B3C72" w:rsidRPr="008F3913">
        <w:rPr>
          <w:rFonts w:ascii="Century Gothic" w:eastAsiaTheme="minorHAnsi" w:hAnsi="Century Gothic" w:cstheme="minorBidi"/>
          <w:color w:val="000000" w:themeColor="text1"/>
          <w:sz w:val="20"/>
          <w:szCs w:val="20"/>
        </w:rPr>
        <w:t xml:space="preserve">not </w:t>
      </w:r>
      <w:r w:rsidRPr="008F3913">
        <w:rPr>
          <w:rFonts w:ascii="Century Gothic" w:eastAsiaTheme="minorHAnsi" w:hAnsi="Century Gothic" w:cstheme="minorBidi"/>
          <w:color w:val="000000" w:themeColor="text1"/>
          <w:sz w:val="20"/>
          <w:szCs w:val="20"/>
        </w:rPr>
        <w:t>recalled under his Community Treatment Order</w:t>
      </w:r>
      <w:r w:rsidR="009E6693" w:rsidRPr="008F3913">
        <w:rPr>
          <w:rFonts w:ascii="Century Gothic" w:eastAsiaTheme="minorHAnsi" w:hAnsi="Century Gothic" w:cstheme="minorBidi"/>
          <w:color w:val="000000" w:themeColor="text1"/>
          <w:sz w:val="20"/>
          <w:szCs w:val="20"/>
        </w:rPr>
        <w:t xml:space="preserve"> other than for the final admission </w:t>
      </w:r>
      <w:r w:rsidR="00D2370D" w:rsidRPr="008F3913">
        <w:rPr>
          <w:rFonts w:ascii="Century Gothic" w:eastAsiaTheme="minorHAnsi" w:hAnsi="Century Gothic" w:cstheme="minorBidi"/>
          <w:color w:val="000000" w:themeColor="text1"/>
          <w:sz w:val="20"/>
          <w:szCs w:val="20"/>
        </w:rPr>
        <w:t>to hospital</w:t>
      </w:r>
      <w:r w:rsidRPr="008F3913">
        <w:rPr>
          <w:rFonts w:ascii="Century Gothic" w:eastAsiaTheme="minorHAnsi" w:hAnsi="Century Gothic" w:cstheme="minorBidi"/>
          <w:color w:val="000000" w:themeColor="text1"/>
          <w:sz w:val="20"/>
          <w:szCs w:val="20"/>
        </w:rPr>
        <w:t xml:space="preserve">. </w:t>
      </w:r>
      <w:r w:rsidR="003B45DA" w:rsidRPr="008F3913">
        <w:rPr>
          <w:rFonts w:ascii="Century Gothic" w:eastAsiaTheme="minorHAnsi" w:hAnsi="Century Gothic" w:cstheme="minorBidi"/>
          <w:color w:val="000000" w:themeColor="text1"/>
          <w:sz w:val="20"/>
          <w:szCs w:val="20"/>
        </w:rPr>
        <w:t xml:space="preserve">It appeared that having been recalled on several occasions previously that Adult C only had to be reminded of the terms of his Community Treatment Order. This </w:t>
      </w:r>
      <w:r w:rsidR="00322650" w:rsidRPr="008F3913">
        <w:rPr>
          <w:rFonts w:ascii="Century Gothic" w:eastAsiaTheme="minorHAnsi" w:hAnsi="Century Gothic" w:cstheme="minorBidi"/>
          <w:color w:val="000000" w:themeColor="text1"/>
          <w:sz w:val="20"/>
          <w:szCs w:val="20"/>
        </w:rPr>
        <w:t>appeared enough</w:t>
      </w:r>
      <w:r w:rsidR="00737347" w:rsidRPr="008F3913">
        <w:rPr>
          <w:rFonts w:ascii="Century Gothic" w:eastAsiaTheme="minorHAnsi" w:hAnsi="Century Gothic" w:cstheme="minorBidi"/>
          <w:color w:val="000000" w:themeColor="text1"/>
          <w:sz w:val="20"/>
          <w:szCs w:val="20"/>
        </w:rPr>
        <w:t xml:space="preserve"> to result in a change in behaviour and Adult C agreeing to receive his medication. </w:t>
      </w:r>
    </w:p>
    <w:p w14:paraId="5B61E01E" w14:textId="7A452D1F" w:rsidR="00221EAF" w:rsidRPr="00221EAF" w:rsidRDefault="00A63A55" w:rsidP="0003336E">
      <w:pPr>
        <w:keepNext/>
        <w:widowControl w:val="0"/>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On </w:t>
      </w:r>
      <w:r w:rsidR="00E8149F">
        <w:rPr>
          <w:rFonts w:ascii="Century Gothic" w:hAnsi="Century Gothic"/>
          <w:color w:val="000000" w:themeColor="text1"/>
          <w:sz w:val="20"/>
          <w:szCs w:val="20"/>
        </w:rPr>
        <w:t>28/9/</w:t>
      </w:r>
      <w:r>
        <w:rPr>
          <w:rFonts w:ascii="Century Gothic" w:hAnsi="Century Gothic"/>
          <w:color w:val="000000" w:themeColor="text1"/>
          <w:sz w:val="20"/>
          <w:szCs w:val="20"/>
        </w:rPr>
        <w:t>2017</w:t>
      </w:r>
      <w:r w:rsidR="009A2A8D">
        <w:rPr>
          <w:rFonts w:ascii="Century Gothic" w:hAnsi="Century Gothic"/>
          <w:color w:val="000000" w:themeColor="text1"/>
          <w:sz w:val="20"/>
          <w:szCs w:val="20"/>
        </w:rPr>
        <w:t xml:space="preserve">, there were increasing </w:t>
      </w:r>
      <w:r>
        <w:rPr>
          <w:rFonts w:ascii="Century Gothic" w:hAnsi="Century Gothic"/>
          <w:color w:val="000000" w:themeColor="text1"/>
          <w:sz w:val="20"/>
          <w:szCs w:val="20"/>
        </w:rPr>
        <w:t xml:space="preserve">concerns </w:t>
      </w:r>
      <w:r w:rsidR="002D75A2">
        <w:rPr>
          <w:rFonts w:ascii="Century Gothic" w:hAnsi="Century Gothic"/>
          <w:color w:val="000000" w:themeColor="text1"/>
          <w:sz w:val="20"/>
          <w:szCs w:val="20"/>
        </w:rPr>
        <w:t>regarding Adult C’s engagement</w:t>
      </w:r>
      <w:r w:rsidR="00EC7345">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00EC7345">
        <w:rPr>
          <w:rFonts w:ascii="Century Gothic" w:hAnsi="Century Gothic"/>
          <w:color w:val="000000" w:themeColor="text1"/>
          <w:sz w:val="20"/>
          <w:szCs w:val="20"/>
        </w:rPr>
        <w:t xml:space="preserve">There </w:t>
      </w:r>
      <w:r w:rsidR="002D75A2">
        <w:rPr>
          <w:rFonts w:ascii="Century Gothic" w:hAnsi="Century Gothic"/>
          <w:color w:val="000000" w:themeColor="text1"/>
          <w:sz w:val="20"/>
          <w:szCs w:val="20"/>
        </w:rPr>
        <w:t>were also reports</w:t>
      </w:r>
      <w:r>
        <w:rPr>
          <w:rFonts w:ascii="Century Gothic" w:hAnsi="Century Gothic"/>
          <w:color w:val="000000" w:themeColor="text1"/>
          <w:sz w:val="20"/>
          <w:szCs w:val="20"/>
        </w:rPr>
        <w:t xml:space="preserve"> regarding </w:t>
      </w:r>
      <w:r w:rsidR="00537A41">
        <w:rPr>
          <w:rFonts w:ascii="Century Gothic" w:hAnsi="Century Gothic"/>
          <w:color w:val="000000" w:themeColor="text1"/>
          <w:sz w:val="20"/>
          <w:szCs w:val="20"/>
        </w:rPr>
        <w:t xml:space="preserve">behaviour changes that resulted in </w:t>
      </w:r>
      <w:r w:rsidR="002D75A2">
        <w:rPr>
          <w:rFonts w:ascii="Century Gothic" w:hAnsi="Century Gothic"/>
          <w:color w:val="000000" w:themeColor="text1"/>
          <w:sz w:val="20"/>
          <w:szCs w:val="20"/>
        </w:rPr>
        <w:t xml:space="preserve">him </w:t>
      </w:r>
      <w:r>
        <w:rPr>
          <w:rFonts w:ascii="Century Gothic" w:hAnsi="Century Gothic"/>
          <w:color w:val="000000" w:themeColor="text1"/>
          <w:sz w:val="20"/>
          <w:szCs w:val="20"/>
        </w:rPr>
        <w:t>coming to the attention of the police</w:t>
      </w:r>
      <w:r w:rsidR="00537A41">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00537A41">
        <w:rPr>
          <w:rFonts w:ascii="Century Gothic" w:hAnsi="Century Gothic"/>
          <w:color w:val="000000" w:themeColor="text1"/>
          <w:sz w:val="20"/>
          <w:szCs w:val="20"/>
        </w:rPr>
        <w:t>There were also concerns about his physical health.</w:t>
      </w:r>
      <w:r w:rsidR="009A2A8D">
        <w:rPr>
          <w:rFonts w:ascii="Century Gothic" w:hAnsi="Century Gothic"/>
          <w:color w:val="000000" w:themeColor="text1"/>
          <w:sz w:val="20"/>
          <w:szCs w:val="20"/>
        </w:rPr>
        <w:t xml:space="preserve"> This led to a plan to </w:t>
      </w:r>
      <w:r w:rsidR="00BD3D5A">
        <w:rPr>
          <w:rFonts w:ascii="Century Gothic" w:hAnsi="Century Gothic"/>
          <w:color w:val="000000" w:themeColor="text1"/>
          <w:sz w:val="20"/>
          <w:szCs w:val="20"/>
        </w:rPr>
        <w:t>recall Adult</w:t>
      </w:r>
      <w:r w:rsidR="009A2A8D">
        <w:rPr>
          <w:rFonts w:ascii="Century Gothic" w:hAnsi="Century Gothic"/>
          <w:color w:val="000000" w:themeColor="text1"/>
          <w:sz w:val="20"/>
          <w:szCs w:val="20"/>
        </w:rPr>
        <w:t xml:space="preserve"> C to hospital for further assessment under the terms of the Community Treatment </w:t>
      </w:r>
      <w:r w:rsidR="00070483">
        <w:rPr>
          <w:rFonts w:ascii="Century Gothic" w:hAnsi="Century Gothic"/>
          <w:color w:val="000000" w:themeColor="text1"/>
          <w:sz w:val="20"/>
          <w:szCs w:val="20"/>
        </w:rPr>
        <w:t>O</w:t>
      </w:r>
      <w:r w:rsidR="009A2A8D">
        <w:rPr>
          <w:rFonts w:ascii="Century Gothic" w:hAnsi="Century Gothic"/>
          <w:color w:val="000000" w:themeColor="text1"/>
          <w:sz w:val="20"/>
          <w:szCs w:val="20"/>
        </w:rPr>
        <w:t xml:space="preserve">rder. </w:t>
      </w:r>
      <w:r w:rsidR="00824728">
        <w:rPr>
          <w:rFonts w:ascii="Century Gothic" w:hAnsi="Century Gothic"/>
          <w:color w:val="000000" w:themeColor="text1"/>
          <w:sz w:val="20"/>
          <w:szCs w:val="20"/>
        </w:rPr>
        <w:t>It was necessary to arrange a bed for admis</w:t>
      </w:r>
      <w:r w:rsidR="005900C3">
        <w:rPr>
          <w:rFonts w:ascii="Century Gothic" w:hAnsi="Century Gothic"/>
          <w:color w:val="000000" w:themeColor="text1"/>
          <w:sz w:val="20"/>
          <w:szCs w:val="20"/>
        </w:rPr>
        <w:t>sion. This took a week and the recall happened on 03/10/2017</w:t>
      </w:r>
      <w:r w:rsidR="005F7FF9">
        <w:rPr>
          <w:rFonts w:ascii="Century Gothic" w:hAnsi="Century Gothic"/>
          <w:color w:val="000000" w:themeColor="text1"/>
          <w:sz w:val="20"/>
          <w:szCs w:val="20"/>
        </w:rPr>
        <w:t xml:space="preserve">. This was </w:t>
      </w:r>
      <w:r w:rsidR="00BB090A">
        <w:rPr>
          <w:rFonts w:ascii="Century Gothic" w:hAnsi="Century Gothic"/>
          <w:color w:val="000000" w:themeColor="text1"/>
          <w:sz w:val="20"/>
          <w:szCs w:val="20"/>
        </w:rPr>
        <w:t xml:space="preserve">deemed the </w:t>
      </w:r>
      <w:r w:rsidR="005F7FF9">
        <w:rPr>
          <w:rFonts w:ascii="Century Gothic" w:hAnsi="Century Gothic"/>
          <w:color w:val="000000" w:themeColor="text1"/>
          <w:sz w:val="20"/>
          <w:szCs w:val="20"/>
        </w:rPr>
        <w:t xml:space="preserve">preferable </w:t>
      </w:r>
      <w:r w:rsidR="00BB090A">
        <w:rPr>
          <w:rFonts w:ascii="Century Gothic" w:hAnsi="Century Gothic"/>
          <w:color w:val="000000" w:themeColor="text1"/>
          <w:sz w:val="20"/>
          <w:szCs w:val="20"/>
        </w:rPr>
        <w:t>option as opposed to immediate admission elsewhere in the country.</w:t>
      </w:r>
      <w:r w:rsidR="00F62EF6">
        <w:rPr>
          <w:rFonts w:ascii="Century Gothic" w:hAnsi="Century Gothic"/>
          <w:color w:val="000000" w:themeColor="text1"/>
          <w:sz w:val="20"/>
          <w:szCs w:val="20"/>
        </w:rPr>
        <w:br/>
      </w:r>
    </w:p>
    <w:p w14:paraId="54DFB4FD" w14:textId="77777777" w:rsidR="00404538" w:rsidRPr="00404538" w:rsidRDefault="00537A41" w:rsidP="0003336E">
      <w:pPr>
        <w:keepNext/>
        <w:widowControl w:val="0"/>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There was f</w:t>
      </w:r>
      <w:r w:rsidR="00221EAF">
        <w:rPr>
          <w:rFonts w:ascii="Century Gothic" w:hAnsi="Century Gothic"/>
          <w:color w:val="000000" w:themeColor="text1"/>
          <w:sz w:val="20"/>
          <w:szCs w:val="20"/>
        </w:rPr>
        <w:t>amily involvement in supporting Adult C with his Mental Health</w:t>
      </w:r>
      <w:r w:rsidR="00F71132">
        <w:rPr>
          <w:rFonts w:ascii="Century Gothic" w:hAnsi="Century Gothic"/>
          <w:color w:val="000000" w:themeColor="text1"/>
          <w:sz w:val="20"/>
          <w:szCs w:val="20"/>
        </w:rPr>
        <w:t>.</w:t>
      </w:r>
      <w:r w:rsidR="00221EAF">
        <w:rPr>
          <w:rFonts w:ascii="Century Gothic" w:hAnsi="Century Gothic"/>
          <w:color w:val="000000" w:themeColor="text1"/>
          <w:sz w:val="20"/>
          <w:szCs w:val="20"/>
        </w:rPr>
        <w:t xml:space="preserve"> </w:t>
      </w:r>
      <w:r w:rsidR="00F62EF6">
        <w:rPr>
          <w:rFonts w:ascii="Century Gothic" w:hAnsi="Century Gothic"/>
          <w:color w:val="000000" w:themeColor="text1"/>
          <w:sz w:val="20"/>
          <w:szCs w:val="20"/>
        </w:rPr>
        <w:t>The Mental Health Act requires a nearest relative</w:t>
      </w:r>
      <w:r w:rsidR="00AB6ACE">
        <w:rPr>
          <w:rStyle w:val="FootnoteReference"/>
          <w:rFonts w:ascii="Century Gothic" w:hAnsi="Century Gothic"/>
          <w:color w:val="000000" w:themeColor="text1"/>
          <w:sz w:val="20"/>
          <w:szCs w:val="20"/>
        </w:rPr>
        <w:footnoteReference w:id="3"/>
      </w:r>
      <w:r w:rsidR="00F62EF6">
        <w:rPr>
          <w:rFonts w:ascii="Century Gothic" w:hAnsi="Century Gothic"/>
          <w:color w:val="000000" w:themeColor="text1"/>
          <w:sz w:val="20"/>
          <w:szCs w:val="20"/>
        </w:rPr>
        <w:t xml:space="preserve"> to be identified. </w:t>
      </w:r>
      <w:r w:rsidR="00036E2C">
        <w:rPr>
          <w:rFonts w:ascii="Century Gothic" w:hAnsi="Century Gothic"/>
          <w:color w:val="000000" w:themeColor="text1"/>
          <w:sz w:val="20"/>
          <w:szCs w:val="20"/>
        </w:rPr>
        <w:t xml:space="preserve">This is always the eldest sibling in cases where there are no spouses or parents. </w:t>
      </w:r>
      <w:r w:rsidR="00F62EF6">
        <w:rPr>
          <w:rFonts w:ascii="Century Gothic" w:hAnsi="Century Gothic"/>
          <w:color w:val="000000" w:themeColor="text1"/>
          <w:sz w:val="20"/>
          <w:szCs w:val="20"/>
        </w:rPr>
        <w:t xml:space="preserve">During the timeframe for this review, this role was undertaken by an older sister having passed from the eldest brother when he was no longer able to undertake the role. </w:t>
      </w:r>
      <w:r w:rsidR="00F71132">
        <w:rPr>
          <w:rFonts w:ascii="Century Gothic" w:hAnsi="Century Gothic"/>
          <w:color w:val="000000" w:themeColor="text1"/>
          <w:sz w:val="20"/>
          <w:szCs w:val="20"/>
        </w:rPr>
        <w:t>The</w:t>
      </w:r>
      <w:r w:rsidR="00F62EF6">
        <w:rPr>
          <w:rFonts w:ascii="Century Gothic" w:hAnsi="Century Gothic"/>
          <w:color w:val="000000" w:themeColor="text1"/>
          <w:sz w:val="20"/>
          <w:szCs w:val="20"/>
        </w:rPr>
        <w:t xml:space="preserve"> main family contact, </w:t>
      </w:r>
      <w:r w:rsidR="00F71132">
        <w:rPr>
          <w:rFonts w:ascii="Century Gothic" w:hAnsi="Century Gothic"/>
          <w:color w:val="000000" w:themeColor="text1"/>
          <w:sz w:val="20"/>
          <w:szCs w:val="20"/>
        </w:rPr>
        <w:t xml:space="preserve">however, </w:t>
      </w:r>
      <w:r w:rsidR="00F62EF6">
        <w:rPr>
          <w:rFonts w:ascii="Century Gothic" w:hAnsi="Century Gothic"/>
          <w:color w:val="000000" w:themeColor="text1"/>
          <w:sz w:val="20"/>
          <w:szCs w:val="20"/>
        </w:rPr>
        <w:t xml:space="preserve">was a brother who lived close and visited Adult C. During the meeting the author had with the </w:t>
      </w:r>
      <w:r w:rsidR="00BD3D5A">
        <w:rPr>
          <w:rFonts w:ascii="Century Gothic" w:hAnsi="Century Gothic"/>
          <w:color w:val="000000" w:themeColor="text1"/>
          <w:sz w:val="20"/>
          <w:szCs w:val="20"/>
        </w:rPr>
        <w:t>family,</w:t>
      </w:r>
      <w:r w:rsidR="00F62EF6">
        <w:rPr>
          <w:rFonts w:ascii="Century Gothic" w:hAnsi="Century Gothic"/>
          <w:color w:val="000000" w:themeColor="text1"/>
          <w:sz w:val="20"/>
          <w:szCs w:val="20"/>
        </w:rPr>
        <w:t xml:space="preserve"> it was clear that these roles </w:t>
      </w:r>
      <w:r w:rsidR="00036E2C">
        <w:rPr>
          <w:rFonts w:ascii="Century Gothic" w:hAnsi="Century Gothic"/>
          <w:color w:val="000000" w:themeColor="text1"/>
          <w:sz w:val="20"/>
          <w:szCs w:val="20"/>
        </w:rPr>
        <w:t xml:space="preserve">and what they involved and why they were needed </w:t>
      </w:r>
      <w:r w:rsidR="00F62EF6">
        <w:rPr>
          <w:rFonts w:ascii="Century Gothic" w:hAnsi="Century Gothic"/>
          <w:color w:val="000000" w:themeColor="text1"/>
          <w:sz w:val="20"/>
          <w:szCs w:val="20"/>
        </w:rPr>
        <w:t xml:space="preserve">were not </w:t>
      </w:r>
      <w:r w:rsidR="00036E2C">
        <w:rPr>
          <w:rFonts w:ascii="Century Gothic" w:hAnsi="Century Gothic"/>
          <w:color w:val="000000" w:themeColor="text1"/>
          <w:sz w:val="20"/>
          <w:szCs w:val="20"/>
        </w:rPr>
        <w:t>fully</w:t>
      </w:r>
      <w:r w:rsidR="00F62EF6">
        <w:rPr>
          <w:rFonts w:ascii="Century Gothic" w:hAnsi="Century Gothic"/>
          <w:color w:val="000000" w:themeColor="text1"/>
          <w:sz w:val="20"/>
          <w:szCs w:val="20"/>
        </w:rPr>
        <w:t xml:space="preserve"> understood. </w:t>
      </w:r>
      <w:r w:rsidR="00404538">
        <w:rPr>
          <w:rFonts w:ascii="Century Gothic" w:hAnsi="Century Gothic"/>
          <w:color w:val="000000" w:themeColor="text1"/>
          <w:sz w:val="20"/>
          <w:szCs w:val="20"/>
        </w:rPr>
        <w:br/>
      </w:r>
    </w:p>
    <w:p w14:paraId="252F42CD" w14:textId="77777777" w:rsidR="00A63A55" w:rsidRPr="00A63A55" w:rsidRDefault="00404538" w:rsidP="0003336E">
      <w:pPr>
        <w:keepNext/>
        <w:widowControl w:val="0"/>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Adult C’s family were not invited to be part of the CPA reviews and were not aware of the content of the care plans. </w:t>
      </w:r>
      <w:r w:rsidR="009A2A8D">
        <w:rPr>
          <w:rFonts w:ascii="Century Gothic" w:hAnsi="Century Gothic"/>
          <w:color w:val="000000" w:themeColor="text1"/>
          <w:sz w:val="20"/>
          <w:szCs w:val="20"/>
        </w:rPr>
        <w:br/>
      </w:r>
    </w:p>
    <w:p w14:paraId="212273BD" w14:textId="77777777" w:rsidR="0003336E" w:rsidRPr="0003336E" w:rsidRDefault="0003336E" w:rsidP="00A63A55">
      <w:pPr>
        <w:keepNext/>
        <w:widowControl w:val="0"/>
        <w:spacing w:line="276" w:lineRule="auto"/>
        <w:rPr>
          <w:rFonts w:ascii="Century Gothic" w:hAnsi="Century Gothic"/>
          <w:b/>
          <w:color w:val="7030A0"/>
          <w:sz w:val="20"/>
          <w:szCs w:val="20"/>
        </w:rPr>
      </w:pPr>
      <w:r>
        <w:rPr>
          <w:rFonts w:ascii="Century Gothic" w:hAnsi="Century Gothic"/>
          <w:b/>
          <w:color w:val="7030A0"/>
          <w:sz w:val="20"/>
          <w:szCs w:val="20"/>
        </w:rPr>
        <w:t>Presentations in the Community and Responses</w:t>
      </w:r>
      <w:r>
        <w:rPr>
          <w:rFonts w:ascii="Century Gothic" w:hAnsi="Century Gothic"/>
          <w:b/>
          <w:color w:val="7030A0"/>
          <w:sz w:val="20"/>
          <w:szCs w:val="20"/>
        </w:rPr>
        <w:br/>
      </w:r>
    </w:p>
    <w:p w14:paraId="41BED527" w14:textId="77777777" w:rsidR="002B4DC3" w:rsidRPr="00C95FFE" w:rsidRDefault="00C95FFE" w:rsidP="004C6E9B">
      <w:pPr>
        <w:pStyle w:val="ListParagraph"/>
        <w:keepNext/>
        <w:widowControl w:val="0"/>
        <w:numPr>
          <w:ilvl w:val="1"/>
          <w:numId w:val="3"/>
        </w:numPr>
        <w:spacing w:after="200" w:line="276" w:lineRule="auto"/>
        <w:contextualSpacing w:val="0"/>
        <w:outlineLvl w:val="0"/>
        <w:rPr>
          <w:rFonts w:ascii="Century Gothic" w:hAnsi="Century Gothic"/>
          <w:b/>
          <w:color w:val="7030A0"/>
          <w:sz w:val="20"/>
          <w:szCs w:val="20"/>
        </w:rPr>
      </w:pPr>
      <w:r w:rsidRPr="00C95FFE">
        <w:rPr>
          <w:rFonts w:ascii="Century Gothic" w:eastAsiaTheme="minorHAnsi" w:hAnsi="Century Gothic" w:cstheme="minorBidi"/>
          <w:color w:val="000000" w:themeColor="text1"/>
          <w:sz w:val="20"/>
          <w:szCs w:val="20"/>
        </w:rPr>
        <w:t xml:space="preserve">This section identifies that Adult C came to the attention of the police and other services following notification by members of the public and retail outlets </w:t>
      </w:r>
      <w:r>
        <w:rPr>
          <w:rFonts w:ascii="Century Gothic" w:eastAsiaTheme="minorHAnsi" w:hAnsi="Century Gothic" w:cstheme="minorBidi"/>
          <w:color w:val="000000" w:themeColor="text1"/>
          <w:sz w:val="20"/>
          <w:szCs w:val="20"/>
        </w:rPr>
        <w:t>for various concerns.</w:t>
      </w:r>
    </w:p>
    <w:p w14:paraId="51041B8C" w14:textId="77777777" w:rsidR="00C95FFE" w:rsidRDefault="00C500BB"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sidRPr="00C500BB">
        <w:rPr>
          <w:rFonts w:ascii="Century Gothic" w:hAnsi="Century Gothic"/>
          <w:color w:val="000000" w:themeColor="text1"/>
          <w:sz w:val="20"/>
          <w:szCs w:val="20"/>
        </w:rPr>
        <w:t>The first incident</w:t>
      </w:r>
      <w:r w:rsidRPr="00C500BB">
        <w:rPr>
          <w:rFonts w:ascii="Century Gothic" w:eastAsiaTheme="minorHAnsi" w:hAnsi="Century Gothic" w:cstheme="minorBidi"/>
          <w:color w:val="000000" w:themeColor="text1"/>
          <w:sz w:val="20"/>
          <w:szCs w:val="20"/>
        </w:rPr>
        <w:t xml:space="preserve"> </w:t>
      </w:r>
      <w:r w:rsidR="003177E6">
        <w:rPr>
          <w:rFonts w:ascii="Century Gothic" w:eastAsiaTheme="minorHAnsi" w:hAnsi="Century Gothic" w:cstheme="minorBidi"/>
          <w:color w:val="000000" w:themeColor="text1"/>
          <w:sz w:val="20"/>
          <w:szCs w:val="20"/>
        </w:rPr>
        <w:t xml:space="preserve">in the scope of this review, </w:t>
      </w:r>
      <w:r w:rsidR="00BD3D5A" w:rsidRPr="00C500BB">
        <w:rPr>
          <w:rFonts w:ascii="Century Gothic" w:eastAsiaTheme="minorHAnsi" w:hAnsi="Century Gothic" w:cstheme="minorBidi"/>
          <w:color w:val="000000" w:themeColor="text1"/>
          <w:sz w:val="20"/>
          <w:szCs w:val="20"/>
        </w:rPr>
        <w:t>happened in</w:t>
      </w:r>
      <w:r>
        <w:rPr>
          <w:rFonts w:ascii="Century Gothic" w:eastAsiaTheme="minorHAnsi" w:hAnsi="Century Gothic" w:cstheme="minorBidi"/>
          <w:color w:val="000000" w:themeColor="text1"/>
          <w:sz w:val="20"/>
          <w:szCs w:val="20"/>
        </w:rPr>
        <w:t xml:space="preserve"> November 2015 when a member of the public informed the police that an attempted burglary was underway. It appears that Adult C had thought that he was viewing a property with the intention of moving. There was no crime committed and as Adult C was known to the police as a vulnerable person with mental health illness, information was sent to the </w:t>
      </w:r>
      <w:r w:rsidR="00BC48AE" w:rsidRPr="00BC48AE">
        <w:rPr>
          <w:rFonts w:ascii="Century Gothic" w:eastAsiaTheme="minorHAnsi" w:hAnsi="Century Gothic" w:cstheme="minorBidi"/>
          <w:color w:val="000000" w:themeColor="text1"/>
          <w:sz w:val="20"/>
          <w:szCs w:val="20"/>
        </w:rPr>
        <w:t>Mental Health Control Room Triage</w:t>
      </w:r>
      <w:r w:rsidR="00BC48AE">
        <w:rPr>
          <w:rFonts w:cs="Calibri"/>
          <w:sz w:val="22"/>
        </w:rPr>
        <w:t xml:space="preserve"> </w:t>
      </w:r>
      <w:r w:rsidR="0079342D">
        <w:rPr>
          <w:rStyle w:val="FootnoteReference"/>
          <w:rFonts w:ascii="Century Gothic" w:eastAsiaTheme="minorHAnsi" w:hAnsi="Century Gothic" w:cstheme="minorBidi"/>
          <w:color w:val="000000" w:themeColor="text1"/>
          <w:sz w:val="20"/>
          <w:szCs w:val="20"/>
        </w:rPr>
        <w:footnoteReference w:id="4"/>
      </w:r>
      <w:r w:rsidR="00A12706">
        <w:rPr>
          <w:rFonts w:ascii="Century Gothic" w:eastAsiaTheme="minorHAnsi" w:hAnsi="Century Gothic" w:cstheme="minorBidi"/>
          <w:color w:val="000000" w:themeColor="text1"/>
          <w:sz w:val="20"/>
          <w:szCs w:val="20"/>
        </w:rPr>
        <w:t>; police took no further action</w:t>
      </w:r>
      <w:r>
        <w:rPr>
          <w:rFonts w:ascii="Century Gothic" w:eastAsiaTheme="minorHAnsi" w:hAnsi="Century Gothic" w:cstheme="minorBidi"/>
          <w:color w:val="000000" w:themeColor="text1"/>
          <w:sz w:val="20"/>
          <w:szCs w:val="20"/>
        </w:rPr>
        <w:t xml:space="preserve">. This led to information being shared with the CPN. </w:t>
      </w:r>
      <w:r w:rsidR="001E3519">
        <w:rPr>
          <w:rFonts w:ascii="Century Gothic" w:eastAsiaTheme="minorHAnsi" w:hAnsi="Century Gothic" w:cstheme="minorBidi"/>
          <w:color w:val="000000" w:themeColor="text1"/>
          <w:sz w:val="20"/>
          <w:szCs w:val="20"/>
        </w:rPr>
        <w:t>Th</w:t>
      </w:r>
      <w:r w:rsidR="00445788">
        <w:rPr>
          <w:rFonts w:ascii="Century Gothic" w:eastAsiaTheme="minorHAnsi" w:hAnsi="Century Gothic" w:cstheme="minorBidi"/>
          <w:color w:val="000000" w:themeColor="text1"/>
          <w:sz w:val="20"/>
          <w:szCs w:val="20"/>
        </w:rPr>
        <w:t>e</w:t>
      </w:r>
      <w:r w:rsidR="001E3519">
        <w:rPr>
          <w:rFonts w:ascii="Century Gothic" w:eastAsiaTheme="minorHAnsi" w:hAnsi="Century Gothic" w:cstheme="minorBidi"/>
          <w:color w:val="000000" w:themeColor="text1"/>
          <w:sz w:val="20"/>
          <w:szCs w:val="20"/>
        </w:rPr>
        <w:t xml:space="preserve"> information from the police indicated that Adult C was gaunt and thin.  </w:t>
      </w:r>
    </w:p>
    <w:p w14:paraId="25A1B6A8" w14:textId="63E487FE" w:rsidR="00ED431B" w:rsidRPr="00ED431B" w:rsidRDefault="00C500BB"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hAnsi="Century Gothic"/>
          <w:color w:val="000000" w:themeColor="text1"/>
          <w:sz w:val="20"/>
          <w:szCs w:val="20"/>
        </w:rPr>
        <w:t xml:space="preserve">The CPN was </w:t>
      </w:r>
      <w:r w:rsidR="008C3E0E">
        <w:rPr>
          <w:rFonts w:ascii="Century Gothic" w:hAnsi="Century Gothic"/>
          <w:color w:val="000000" w:themeColor="text1"/>
          <w:sz w:val="20"/>
          <w:szCs w:val="20"/>
        </w:rPr>
        <w:t xml:space="preserve">due to </w:t>
      </w:r>
      <w:r w:rsidR="001E3519">
        <w:rPr>
          <w:rFonts w:ascii="Century Gothic" w:hAnsi="Century Gothic"/>
          <w:color w:val="000000" w:themeColor="text1"/>
          <w:sz w:val="20"/>
          <w:szCs w:val="20"/>
        </w:rPr>
        <w:t>see</w:t>
      </w:r>
      <w:r>
        <w:rPr>
          <w:rFonts w:ascii="Century Gothic" w:hAnsi="Century Gothic"/>
          <w:color w:val="000000" w:themeColor="text1"/>
          <w:sz w:val="20"/>
          <w:szCs w:val="20"/>
        </w:rPr>
        <w:t xml:space="preserve"> Adult </w:t>
      </w:r>
      <w:r w:rsidR="00BD3D5A">
        <w:rPr>
          <w:rFonts w:ascii="Century Gothic" w:hAnsi="Century Gothic"/>
          <w:color w:val="000000" w:themeColor="text1"/>
          <w:sz w:val="20"/>
          <w:szCs w:val="20"/>
        </w:rPr>
        <w:t>C as</w:t>
      </w:r>
      <w:r w:rsidR="001E3519">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his injection was due. When </w:t>
      </w:r>
      <w:r w:rsidR="001E3519">
        <w:rPr>
          <w:rFonts w:ascii="Century Gothic" w:hAnsi="Century Gothic"/>
          <w:color w:val="000000" w:themeColor="text1"/>
          <w:sz w:val="20"/>
          <w:szCs w:val="20"/>
        </w:rPr>
        <w:t xml:space="preserve">the CPN did see Adult C, it was felt that he would benefit from a social care assessment. A referral was made to the Mental Health </w:t>
      </w:r>
      <w:r w:rsidR="008C3E0E">
        <w:rPr>
          <w:rFonts w:ascii="Century Gothic" w:hAnsi="Century Gothic"/>
          <w:color w:val="000000" w:themeColor="text1"/>
          <w:sz w:val="20"/>
          <w:szCs w:val="20"/>
        </w:rPr>
        <w:t xml:space="preserve">Social Work Team </w:t>
      </w:r>
      <w:r w:rsidR="001E3519">
        <w:rPr>
          <w:rFonts w:ascii="Century Gothic" w:hAnsi="Century Gothic"/>
          <w:color w:val="000000" w:themeColor="text1"/>
          <w:sz w:val="20"/>
          <w:szCs w:val="20"/>
        </w:rPr>
        <w:t>for a care and support needs assessment.</w:t>
      </w:r>
      <w:r w:rsidR="00115415">
        <w:rPr>
          <w:rFonts w:ascii="Century Gothic" w:hAnsi="Century Gothic"/>
          <w:color w:val="000000" w:themeColor="text1"/>
          <w:sz w:val="20"/>
          <w:szCs w:val="20"/>
        </w:rPr>
        <w:t xml:space="preserve"> </w:t>
      </w:r>
      <w:r w:rsidR="00D81CB1">
        <w:rPr>
          <w:rFonts w:ascii="Century Gothic" w:hAnsi="Century Gothic"/>
          <w:color w:val="000000" w:themeColor="text1"/>
          <w:sz w:val="20"/>
          <w:szCs w:val="20"/>
        </w:rPr>
        <w:t>T</w:t>
      </w:r>
      <w:r w:rsidR="00115415">
        <w:rPr>
          <w:rFonts w:ascii="Century Gothic" w:hAnsi="Century Gothic"/>
          <w:color w:val="000000" w:themeColor="text1"/>
          <w:sz w:val="20"/>
          <w:szCs w:val="20"/>
        </w:rPr>
        <w:t>he visit f</w:t>
      </w:r>
      <w:r w:rsidR="00D81CB1">
        <w:rPr>
          <w:rFonts w:ascii="Century Gothic" w:hAnsi="Century Gothic"/>
          <w:color w:val="000000" w:themeColor="text1"/>
          <w:sz w:val="20"/>
          <w:szCs w:val="20"/>
        </w:rPr>
        <w:t>ro</w:t>
      </w:r>
      <w:r w:rsidR="00115415">
        <w:rPr>
          <w:rFonts w:ascii="Century Gothic" w:hAnsi="Century Gothic"/>
          <w:color w:val="000000" w:themeColor="text1"/>
          <w:sz w:val="20"/>
          <w:szCs w:val="20"/>
        </w:rPr>
        <w:t xml:space="preserve">m the social worker was difficult </w:t>
      </w:r>
      <w:r w:rsidR="00D81CB1">
        <w:rPr>
          <w:rFonts w:ascii="Century Gothic" w:hAnsi="Century Gothic"/>
          <w:color w:val="000000" w:themeColor="text1"/>
          <w:sz w:val="20"/>
          <w:szCs w:val="20"/>
        </w:rPr>
        <w:t xml:space="preserve">as Adult C did not want to communicate or engage </w:t>
      </w:r>
      <w:r w:rsidR="00036E2C">
        <w:rPr>
          <w:rFonts w:ascii="Century Gothic" w:hAnsi="Century Gothic"/>
          <w:color w:val="000000" w:themeColor="text1"/>
          <w:sz w:val="20"/>
          <w:szCs w:val="20"/>
        </w:rPr>
        <w:t>in</w:t>
      </w:r>
      <w:r w:rsidR="00D81CB1">
        <w:rPr>
          <w:rFonts w:ascii="Century Gothic" w:hAnsi="Century Gothic"/>
          <w:color w:val="000000" w:themeColor="text1"/>
          <w:sz w:val="20"/>
          <w:szCs w:val="20"/>
        </w:rPr>
        <w:t xml:space="preserve"> the assessment.  Adult C did, however allow the social worker to view the kitchen. It was identified that the oven was not working and that some of the pots and pans needed replacing to help Adult C manage cooking better due to his tremor. </w:t>
      </w:r>
      <w:r w:rsidR="00044B34">
        <w:rPr>
          <w:rFonts w:ascii="Century Gothic" w:hAnsi="Century Gothic"/>
          <w:color w:val="000000" w:themeColor="text1"/>
          <w:sz w:val="20"/>
          <w:szCs w:val="20"/>
        </w:rPr>
        <w:t xml:space="preserve">This resulted in communication with the </w:t>
      </w:r>
      <w:r w:rsidR="00075346">
        <w:rPr>
          <w:rFonts w:ascii="Century Gothic" w:hAnsi="Century Gothic"/>
          <w:color w:val="000000" w:themeColor="text1"/>
          <w:sz w:val="20"/>
          <w:szCs w:val="20"/>
        </w:rPr>
        <w:t>Local Authority’s</w:t>
      </w:r>
      <w:r w:rsidR="008C3E0E">
        <w:rPr>
          <w:rFonts w:ascii="Century Gothic" w:hAnsi="Century Gothic"/>
          <w:color w:val="000000" w:themeColor="text1"/>
          <w:sz w:val="20"/>
          <w:szCs w:val="20"/>
        </w:rPr>
        <w:t xml:space="preserve"> Court of Protection Team </w:t>
      </w:r>
      <w:r w:rsidR="00044B34">
        <w:rPr>
          <w:rFonts w:ascii="Century Gothic" w:hAnsi="Century Gothic"/>
          <w:color w:val="000000" w:themeColor="text1"/>
          <w:sz w:val="20"/>
          <w:szCs w:val="20"/>
        </w:rPr>
        <w:t xml:space="preserve">to identify if there was money for kitchen </w:t>
      </w:r>
      <w:r w:rsidR="003F784B">
        <w:rPr>
          <w:rFonts w:ascii="Century Gothic" w:hAnsi="Century Gothic"/>
          <w:color w:val="000000" w:themeColor="text1"/>
          <w:sz w:val="20"/>
          <w:szCs w:val="20"/>
        </w:rPr>
        <w:t>equipment. It was also agreed</w:t>
      </w:r>
      <w:r w:rsidR="00044B34">
        <w:rPr>
          <w:rFonts w:ascii="Century Gothic" w:hAnsi="Century Gothic"/>
          <w:color w:val="000000" w:themeColor="text1"/>
          <w:sz w:val="20"/>
          <w:szCs w:val="20"/>
        </w:rPr>
        <w:t xml:space="preserve"> </w:t>
      </w:r>
      <w:r w:rsidR="003F784B">
        <w:rPr>
          <w:rFonts w:ascii="Century Gothic" w:hAnsi="Century Gothic"/>
          <w:color w:val="000000" w:themeColor="text1"/>
          <w:sz w:val="20"/>
          <w:szCs w:val="20"/>
        </w:rPr>
        <w:t>that there should be an a</w:t>
      </w:r>
      <w:r w:rsidR="00ED431B">
        <w:rPr>
          <w:rFonts w:ascii="Century Gothic" w:hAnsi="Century Gothic"/>
          <w:color w:val="000000" w:themeColor="text1"/>
          <w:sz w:val="20"/>
          <w:szCs w:val="20"/>
        </w:rPr>
        <w:t xml:space="preserve">ssessment by an occupational therapist to identify any further aids </w:t>
      </w:r>
      <w:r w:rsidR="00304254">
        <w:rPr>
          <w:rFonts w:ascii="Century Gothic" w:hAnsi="Century Gothic"/>
          <w:color w:val="000000" w:themeColor="text1"/>
          <w:sz w:val="20"/>
          <w:szCs w:val="20"/>
        </w:rPr>
        <w:t xml:space="preserve">that </w:t>
      </w:r>
      <w:r w:rsidR="00ED431B">
        <w:rPr>
          <w:rFonts w:ascii="Century Gothic" w:hAnsi="Century Gothic"/>
          <w:color w:val="000000" w:themeColor="text1"/>
          <w:sz w:val="20"/>
          <w:szCs w:val="20"/>
        </w:rPr>
        <w:t>would support Adult C.</w:t>
      </w:r>
    </w:p>
    <w:p w14:paraId="47E91AFB" w14:textId="77777777" w:rsidR="00C500BB" w:rsidRPr="0071320B" w:rsidRDefault="00ED431B"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hAnsi="Century Gothic"/>
          <w:color w:val="000000" w:themeColor="text1"/>
          <w:sz w:val="20"/>
          <w:szCs w:val="20"/>
        </w:rPr>
        <w:t xml:space="preserve">The </w:t>
      </w:r>
      <w:r w:rsidR="008C3E0E">
        <w:rPr>
          <w:rFonts w:ascii="Century Gothic" w:hAnsi="Century Gothic"/>
          <w:color w:val="000000" w:themeColor="text1"/>
          <w:sz w:val="20"/>
          <w:szCs w:val="20"/>
        </w:rPr>
        <w:t>O</w:t>
      </w:r>
      <w:r>
        <w:rPr>
          <w:rFonts w:ascii="Century Gothic" w:hAnsi="Century Gothic"/>
          <w:color w:val="000000" w:themeColor="text1"/>
          <w:sz w:val="20"/>
          <w:szCs w:val="20"/>
        </w:rPr>
        <w:t xml:space="preserve">ccupational </w:t>
      </w:r>
      <w:r w:rsidR="008C3E0E">
        <w:rPr>
          <w:rFonts w:ascii="Century Gothic" w:hAnsi="Century Gothic"/>
          <w:color w:val="000000" w:themeColor="text1"/>
          <w:sz w:val="20"/>
          <w:szCs w:val="20"/>
        </w:rPr>
        <w:t>T</w:t>
      </w:r>
      <w:r>
        <w:rPr>
          <w:rFonts w:ascii="Century Gothic" w:hAnsi="Century Gothic"/>
          <w:color w:val="000000" w:themeColor="text1"/>
          <w:sz w:val="20"/>
          <w:szCs w:val="20"/>
        </w:rPr>
        <w:t xml:space="preserve">herapist was unable to engage with Adult </w:t>
      </w:r>
      <w:r w:rsidR="00BD3D5A">
        <w:rPr>
          <w:rFonts w:ascii="Century Gothic" w:hAnsi="Century Gothic"/>
          <w:color w:val="000000" w:themeColor="text1"/>
          <w:sz w:val="20"/>
          <w:szCs w:val="20"/>
        </w:rPr>
        <w:t>C; there</w:t>
      </w:r>
      <w:r>
        <w:rPr>
          <w:rFonts w:ascii="Century Gothic" w:hAnsi="Century Gothic"/>
          <w:color w:val="000000" w:themeColor="text1"/>
          <w:sz w:val="20"/>
          <w:szCs w:val="20"/>
        </w:rPr>
        <w:t xml:space="preserve"> was no further occupational therapy or social work input for care and support needs. </w:t>
      </w:r>
      <w:r w:rsidR="003F784B">
        <w:rPr>
          <w:rFonts w:ascii="Century Gothic" w:hAnsi="Century Gothic"/>
          <w:color w:val="000000" w:themeColor="text1"/>
          <w:sz w:val="20"/>
          <w:szCs w:val="20"/>
        </w:rPr>
        <w:t xml:space="preserve"> </w:t>
      </w:r>
    </w:p>
    <w:p w14:paraId="54BCE1C1" w14:textId="77777777" w:rsidR="0071320B" w:rsidRPr="002243B8" w:rsidRDefault="0071320B"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hAnsi="Century Gothic"/>
          <w:color w:val="000000" w:themeColor="text1"/>
          <w:sz w:val="20"/>
          <w:szCs w:val="20"/>
        </w:rPr>
        <w:t xml:space="preserve">In the June before Adult </w:t>
      </w:r>
      <w:r w:rsidR="008C3E0E">
        <w:rPr>
          <w:rFonts w:ascii="Century Gothic" w:hAnsi="Century Gothic"/>
          <w:color w:val="000000" w:themeColor="text1"/>
          <w:sz w:val="20"/>
          <w:szCs w:val="20"/>
        </w:rPr>
        <w:t>C</w:t>
      </w:r>
      <w:r>
        <w:rPr>
          <w:rFonts w:ascii="Century Gothic" w:hAnsi="Century Gothic"/>
          <w:color w:val="000000" w:themeColor="text1"/>
          <w:sz w:val="20"/>
          <w:szCs w:val="20"/>
        </w:rPr>
        <w:t xml:space="preserve"> died, a </w:t>
      </w:r>
      <w:r w:rsidR="00BD3D5A">
        <w:rPr>
          <w:rFonts w:ascii="Century Gothic" w:hAnsi="Century Gothic"/>
          <w:color w:val="000000" w:themeColor="text1"/>
          <w:sz w:val="20"/>
          <w:szCs w:val="20"/>
        </w:rPr>
        <w:t>neighbour reported</w:t>
      </w:r>
      <w:r>
        <w:rPr>
          <w:rFonts w:ascii="Century Gothic" w:hAnsi="Century Gothic"/>
          <w:color w:val="000000" w:themeColor="text1"/>
          <w:sz w:val="20"/>
          <w:szCs w:val="20"/>
        </w:rPr>
        <w:t xml:space="preserve"> to </w:t>
      </w:r>
      <w:r w:rsidR="00075346">
        <w:rPr>
          <w:rFonts w:ascii="Century Gothic" w:hAnsi="Century Gothic"/>
          <w:color w:val="000000" w:themeColor="text1"/>
          <w:sz w:val="20"/>
          <w:szCs w:val="20"/>
        </w:rPr>
        <w:t xml:space="preserve">the </w:t>
      </w:r>
      <w:r w:rsidR="008E5F6B">
        <w:rPr>
          <w:rFonts w:ascii="Century Gothic" w:hAnsi="Century Gothic"/>
          <w:color w:val="000000" w:themeColor="text1"/>
          <w:sz w:val="20"/>
          <w:szCs w:val="20"/>
        </w:rPr>
        <w:t>H</w:t>
      </w:r>
      <w:r w:rsidR="00075346">
        <w:rPr>
          <w:rFonts w:ascii="Century Gothic" w:hAnsi="Century Gothic"/>
          <w:color w:val="000000" w:themeColor="text1"/>
          <w:sz w:val="20"/>
          <w:szCs w:val="20"/>
        </w:rPr>
        <w:t xml:space="preserve">ousing Association </w:t>
      </w:r>
      <w:r>
        <w:rPr>
          <w:rFonts w:ascii="Century Gothic" w:hAnsi="Century Gothic"/>
          <w:color w:val="000000" w:themeColor="text1"/>
          <w:sz w:val="20"/>
          <w:szCs w:val="20"/>
        </w:rPr>
        <w:t>that Adult C was emptying glass bottles out of a recycling bin</w:t>
      </w:r>
      <w:r w:rsidR="000D7441">
        <w:rPr>
          <w:rFonts w:ascii="Century Gothic" w:hAnsi="Century Gothic"/>
          <w:color w:val="000000" w:themeColor="text1"/>
          <w:sz w:val="20"/>
          <w:szCs w:val="20"/>
        </w:rPr>
        <w:t xml:space="preserve">. The tenancy support officer contacted the </w:t>
      </w:r>
      <w:r w:rsidR="008C3E0E">
        <w:rPr>
          <w:rFonts w:ascii="Century Gothic" w:hAnsi="Century Gothic"/>
          <w:color w:val="000000" w:themeColor="text1"/>
          <w:sz w:val="20"/>
          <w:szCs w:val="20"/>
        </w:rPr>
        <w:t>CPN</w:t>
      </w:r>
      <w:r w:rsidR="000D7441">
        <w:rPr>
          <w:rFonts w:ascii="Century Gothic" w:hAnsi="Century Gothic"/>
          <w:color w:val="000000" w:themeColor="text1"/>
          <w:sz w:val="20"/>
          <w:szCs w:val="20"/>
        </w:rPr>
        <w:t xml:space="preserve"> who spoke to Adult C. Adult C would not engage in a conversation about the behaviour. Housing did not know that Adult C had been spoken to </w:t>
      </w:r>
      <w:r w:rsidR="00266BBC">
        <w:rPr>
          <w:rFonts w:ascii="Century Gothic" w:hAnsi="Century Gothic"/>
          <w:color w:val="000000" w:themeColor="text1"/>
          <w:sz w:val="20"/>
          <w:szCs w:val="20"/>
        </w:rPr>
        <w:t>nor did they</w:t>
      </w:r>
      <w:r w:rsidR="000D7441">
        <w:rPr>
          <w:rFonts w:ascii="Century Gothic" w:hAnsi="Century Gothic"/>
          <w:color w:val="000000" w:themeColor="text1"/>
          <w:sz w:val="20"/>
          <w:szCs w:val="20"/>
        </w:rPr>
        <w:t xml:space="preserve"> follow up with the CPN.</w:t>
      </w:r>
    </w:p>
    <w:p w14:paraId="6D2D8965" w14:textId="4FAF9B8C" w:rsidR="00A1393A" w:rsidRPr="000D7441" w:rsidRDefault="00805416" w:rsidP="00A1393A">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hAnsi="Century Gothic"/>
          <w:color w:val="000000" w:themeColor="text1"/>
          <w:sz w:val="20"/>
          <w:szCs w:val="20"/>
        </w:rPr>
        <w:t>In the seven weeks prior to Adult C’s death, there were two further incidents</w:t>
      </w:r>
      <w:r w:rsidR="00426B5E">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The first was </w:t>
      </w:r>
      <w:r w:rsidR="00905782">
        <w:rPr>
          <w:rFonts w:ascii="Century Gothic" w:hAnsi="Century Gothic"/>
          <w:color w:val="000000" w:themeColor="text1"/>
          <w:sz w:val="20"/>
          <w:szCs w:val="20"/>
        </w:rPr>
        <w:t xml:space="preserve">in a local store where </w:t>
      </w:r>
      <w:r>
        <w:rPr>
          <w:rFonts w:ascii="Century Gothic" w:hAnsi="Century Gothic"/>
          <w:color w:val="000000" w:themeColor="text1"/>
          <w:sz w:val="20"/>
          <w:szCs w:val="20"/>
        </w:rPr>
        <w:t xml:space="preserve">Adult C </w:t>
      </w:r>
      <w:r w:rsidR="00426B5E">
        <w:rPr>
          <w:rFonts w:ascii="Century Gothic" w:hAnsi="Century Gothic"/>
          <w:color w:val="000000" w:themeColor="text1"/>
          <w:sz w:val="20"/>
          <w:szCs w:val="20"/>
        </w:rPr>
        <w:t>was banned</w:t>
      </w:r>
      <w:r w:rsidR="00905782">
        <w:rPr>
          <w:rFonts w:ascii="Century Gothic" w:hAnsi="Century Gothic"/>
          <w:color w:val="000000" w:themeColor="text1"/>
          <w:sz w:val="20"/>
          <w:szCs w:val="20"/>
        </w:rPr>
        <w:t xml:space="preserve">. </w:t>
      </w:r>
      <w:r w:rsidR="00426B5E">
        <w:rPr>
          <w:rFonts w:ascii="Century Gothic" w:hAnsi="Century Gothic"/>
          <w:color w:val="000000" w:themeColor="text1"/>
          <w:sz w:val="20"/>
          <w:szCs w:val="20"/>
        </w:rPr>
        <w:t xml:space="preserve"> </w:t>
      </w:r>
      <w:r w:rsidR="00905782">
        <w:rPr>
          <w:rFonts w:ascii="Century Gothic" w:hAnsi="Century Gothic"/>
          <w:color w:val="000000" w:themeColor="text1"/>
          <w:sz w:val="20"/>
          <w:szCs w:val="20"/>
        </w:rPr>
        <w:t xml:space="preserve">Adult C </w:t>
      </w:r>
      <w:r w:rsidR="00426B5E">
        <w:rPr>
          <w:rFonts w:ascii="Century Gothic" w:hAnsi="Century Gothic"/>
          <w:color w:val="000000" w:themeColor="text1"/>
          <w:sz w:val="20"/>
          <w:szCs w:val="20"/>
        </w:rPr>
        <w:t>would not leave</w:t>
      </w:r>
      <w:r>
        <w:rPr>
          <w:rFonts w:ascii="Century Gothic" w:hAnsi="Century Gothic"/>
          <w:color w:val="000000" w:themeColor="text1"/>
          <w:sz w:val="20"/>
          <w:szCs w:val="20"/>
        </w:rPr>
        <w:t xml:space="preserve"> when asked</w:t>
      </w:r>
      <w:r w:rsidR="00905782">
        <w:rPr>
          <w:rFonts w:ascii="Century Gothic" w:hAnsi="Century Gothic"/>
          <w:color w:val="000000" w:themeColor="text1"/>
          <w:sz w:val="20"/>
          <w:szCs w:val="20"/>
        </w:rPr>
        <w:t xml:space="preserve"> and he entered into</w:t>
      </w:r>
      <w:r w:rsidR="00426B5E">
        <w:rPr>
          <w:rFonts w:ascii="Century Gothic" w:hAnsi="Century Gothic"/>
          <w:color w:val="000000" w:themeColor="text1"/>
          <w:sz w:val="20"/>
          <w:szCs w:val="20"/>
        </w:rPr>
        <w:t xml:space="preserve"> an altercation with a staff member</w:t>
      </w:r>
      <w:r w:rsidR="00905782">
        <w:rPr>
          <w:rFonts w:ascii="Century Gothic" w:hAnsi="Century Gothic"/>
          <w:color w:val="000000" w:themeColor="text1"/>
          <w:sz w:val="20"/>
          <w:szCs w:val="20"/>
        </w:rPr>
        <w:t xml:space="preserve">. </w:t>
      </w:r>
      <w:r w:rsidR="00426B5E">
        <w:rPr>
          <w:rFonts w:ascii="Century Gothic" w:hAnsi="Century Gothic"/>
          <w:color w:val="000000" w:themeColor="text1"/>
          <w:sz w:val="20"/>
          <w:szCs w:val="20"/>
        </w:rPr>
        <w:t xml:space="preserve"> </w:t>
      </w:r>
      <w:r w:rsidR="00905782">
        <w:rPr>
          <w:rFonts w:ascii="Century Gothic" w:hAnsi="Century Gothic"/>
          <w:color w:val="000000" w:themeColor="text1"/>
          <w:sz w:val="20"/>
          <w:szCs w:val="20"/>
        </w:rPr>
        <w:t>On the second occasion</w:t>
      </w:r>
      <w:r w:rsidR="00426B5E">
        <w:rPr>
          <w:rFonts w:ascii="Century Gothic" w:hAnsi="Century Gothic"/>
          <w:color w:val="000000" w:themeColor="text1"/>
          <w:sz w:val="20"/>
          <w:szCs w:val="20"/>
        </w:rPr>
        <w:t xml:space="preserve"> he was accused of stealing a pizza</w:t>
      </w:r>
      <w:r w:rsidR="00AD052A">
        <w:rPr>
          <w:rFonts w:ascii="Century Gothic" w:hAnsi="Century Gothic"/>
          <w:color w:val="000000" w:themeColor="text1"/>
          <w:sz w:val="20"/>
          <w:szCs w:val="20"/>
        </w:rPr>
        <w:t xml:space="preserve">. In </w:t>
      </w:r>
      <w:r w:rsidR="00BD3D5A">
        <w:rPr>
          <w:rFonts w:ascii="Century Gothic" w:hAnsi="Century Gothic"/>
          <w:color w:val="000000" w:themeColor="text1"/>
          <w:sz w:val="20"/>
          <w:szCs w:val="20"/>
        </w:rPr>
        <w:t>fact,</w:t>
      </w:r>
      <w:r w:rsidR="00AD052A">
        <w:rPr>
          <w:rFonts w:ascii="Century Gothic" w:hAnsi="Century Gothic"/>
          <w:color w:val="000000" w:themeColor="text1"/>
          <w:sz w:val="20"/>
          <w:szCs w:val="20"/>
        </w:rPr>
        <w:t xml:space="preserve"> he had paid for </w:t>
      </w:r>
      <w:r w:rsidR="007E0F88">
        <w:rPr>
          <w:rFonts w:ascii="Century Gothic" w:hAnsi="Century Gothic"/>
          <w:color w:val="000000" w:themeColor="text1"/>
          <w:sz w:val="20"/>
          <w:szCs w:val="20"/>
        </w:rPr>
        <w:t>the pizza</w:t>
      </w:r>
      <w:r w:rsidR="00AD052A">
        <w:rPr>
          <w:rFonts w:ascii="Century Gothic" w:hAnsi="Century Gothic"/>
          <w:color w:val="000000" w:themeColor="text1"/>
          <w:sz w:val="20"/>
          <w:szCs w:val="20"/>
        </w:rPr>
        <w:t xml:space="preserve"> but had thrown the money at the member of staff. On both these occasions police were called. Police </w:t>
      </w:r>
      <w:r w:rsidR="007E0F88">
        <w:rPr>
          <w:rFonts w:ascii="Century Gothic" w:hAnsi="Century Gothic"/>
          <w:color w:val="000000" w:themeColor="text1"/>
          <w:sz w:val="20"/>
          <w:szCs w:val="20"/>
        </w:rPr>
        <w:t>decided</w:t>
      </w:r>
      <w:r w:rsidR="00AD052A">
        <w:rPr>
          <w:rFonts w:ascii="Century Gothic" w:hAnsi="Century Gothic"/>
          <w:color w:val="000000" w:themeColor="text1"/>
          <w:sz w:val="20"/>
          <w:szCs w:val="20"/>
        </w:rPr>
        <w:t xml:space="preserve"> to handle these occasions </w:t>
      </w:r>
      <w:r w:rsidR="0071320B">
        <w:rPr>
          <w:rFonts w:ascii="Century Gothic" w:hAnsi="Century Gothic"/>
          <w:color w:val="000000" w:themeColor="text1"/>
          <w:sz w:val="20"/>
          <w:szCs w:val="20"/>
        </w:rPr>
        <w:t>sensitively</w:t>
      </w:r>
      <w:r w:rsidR="00AD052A">
        <w:rPr>
          <w:rFonts w:ascii="Century Gothic" w:hAnsi="Century Gothic"/>
          <w:color w:val="000000" w:themeColor="text1"/>
          <w:sz w:val="20"/>
          <w:szCs w:val="20"/>
        </w:rPr>
        <w:t xml:space="preserve"> </w:t>
      </w:r>
      <w:r w:rsidR="0071320B">
        <w:rPr>
          <w:rFonts w:ascii="Century Gothic" w:hAnsi="Century Gothic"/>
          <w:color w:val="000000" w:themeColor="text1"/>
          <w:sz w:val="20"/>
          <w:szCs w:val="20"/>
        </w:rPr>
        <w:t xml:space="preserve">given </w:t>
      </w:r>
      <w:r w:rsidR="00C112EE">
        <w:rPr>
          <w:rFonts w:ascii="Century Gothic" w:hAnsi="Century Gothic"/>
          <w:color w:val="000000" w:themeColor="text1"/>
          <w:sz w:val="20"/>
          <w:szCs w:val="20"/>
        </w:rPr>
        <w:t>the</w:t>
      </w:r>
      <w:r w:rsidR="0071320B">
        <w:rPr>
          <w:rFonts w:ascii="Century Gothic" w:hAnsi="Century Gothic"/>
          <w:color w:val="000000" w:themeColor="text1"/>
          <w:sz w:val="20"/>
          <w:szCs w:val="20"/>
        </w:rPr>
        <w:t xml:space="preserve"> known vulnerabilities </w:t>
      </w:r>
      <w:r w:rsidR="00C112EE">
        <w:rPr>
          <w:rFonts w:ascii="Century Gothic" w:hAnsi="Century Gothic"/>
          <w:color w:val="000000" w:themeColor="text1"/>
          <w:sz w:val="20"/>
          <w:szCs w:val="20"/>
        </w:rPr>
        <w:t xml:space="preserve">of Adult C </w:t>
      </w:r>
      <w:r w:rsidR="00AD052A">
        <w:rPr>
          <w:rFonts w:ascii="Century Gothic" w:hAnsi="Century Gothic"/>
          <w:color w:val="000000" w:themeColor="text1"/>
          <w:sz w:val="20"/>
          <w:szCs w:val="20"/>
        </w:rPr>
        <w:t xml:space="preserve">and no </w:t>
      </w:r>
      <w:r w:rsidR="0071320B">
        <w:rPr>
          <w:rFonts w:ascii="Century Gothic" w:hAnsi="Century Gothic"/>
          <w:color w:val="000000" w:themeColor="text1"/>
          <w:sz w:val="20"/>
          <w:szCs w:val="20"/>
        </w:rPr>
        <w:t>further</w:t>
      </w:r>
      <w:r w:rsidR="00AD052A">
        <w:rPr>
          <w:rFonts w:ascii="Century Gothic" w:hAnsi="Century Gothic"/>
          <w:color w:val="000000" w:themeColor="text1"/>
          <w:sz w:val="20"/>
          <w:szCs w:val="20"/>
        </w:rPr>
        <w:t xml:space="preserve"> </w:t>
      </w:r>
      <w:r w:rsidR="0071320B">
        <w:rPr>
          <w:rFonts w:ascii="Century Gothic" w:hAnsi="Century Gothic"/>
          <w:color w:val="000000" w:themeColor="text1"/>
          <w:sz w:val="20"/>
          <w:szCs w:val="20"/>
        </w:rPr>
        <w:t>action</w:t>
      </w:r>
      <w:r w:rsidR="00AD052A">
        <w:rPr>
          <w:rFonts w:ascii="Century Gothic" w:hAnsi="Century Gothic"/>
          <w:color w:val="000000" w:themeColor="text1"/>
          <w:sz w:val="20"/>
          <w:szCs w:val="20"/>
        </w:rPr>
        <w:t xml:space="preserve"> was taken</w:t>
      </w:r>
      <w:r w:rsidR="0071320B">
        <w:rPr>
          <w:rFonts w:ascii="Century Gothic" w:hAnsi="Century Gothic"/>
          <w:color w:val="000000" w:themeColor="text1"/>
          <w:sz w:val="20"/>
          <w:szCs w:val="20"/>
        </w:rPr>
        <w:t xml:space="preserve">. </w:t>
      </w:r>
      <w:r w:rsidR="005552FE">
        <w:rPr>
          <w:rFonts w:ascii="Century Gothic" w:hAnsi="Century Gothic"/>
          <w:color w:val="000000" w:themeColor="text1"/>
          <w:sz w:val="20"/>
          <w:szCs w:val="20"/>
        </w:rPr>
        <w:t>On the second occasion the police report records that a Police Community</w:t>
      </w:r>
      <w:r w:rsidR="007305FD">
        <w:rPr>
          <w:rFonts w:ascii="Century Gothic" w:hAnsi="Century Gothic"/>
          <w:color w:val="000000" w:themeColor="text1"/>
          <w:sz w:val="20"/>
          <w:szCs w:val="20"/>
        </w:rPr>
        <w:t xml:space="preserve"> Support Officer</w:t>
      </w:r>
      <w:r w:rsidR="005552FE">
        <w:rPr>
          <w:rFonts w:ascii="Century Gothic" w:hAnsi="Century Gothic"/>
          <w:color w:val="000000" w:themeColor="text1"/>
          <w:sz w:val="20"/>
          <w:szCs w:val="20"/>
        </w:rPr>
        <w:t xml:space="preserve"> </w:t>
      </w:r>
      <w:r w:rsidR="007305FD">
        <w:rPr>
          <w:rFonts w:ascii="Century Gothic" w:hAnsi="Century Gothic"/>
          <w:color w:val="000000" w:themeColor="text1"/>
          <w:sz w:val="20"/>
          <w:szCs w:val="20"/>
        </w:rPr>
        <w:t xml:space="preserve">(PCSO) </w:t>
      </w:r>
      <w:r w:rsidR="005552FE">
        <w:rPr>
          <w:rFonts w:ascii="Century Gothic" w:hAnsi="Century Gothic"/>
          <w:color w:val="000000" w:themeColor="text1"/>
          <w:sz w:val="20"/>
          <w:szCs w:val="20"/>
        </w:rPr>
        <w:t>was going to be having a meeting with Adult Services the following week.</w:t>
      </w:r>
    </w:p>
    <w:p w14:paraId="06FCD132" w14:textId="77777777" w:rsidR="00A1393A" w:rsidRDefault="00A1393A" w:rsidP="00A1393A">
      <w:pPr>
        <w:keepNext/>
        <w:widowControl w:val="0"/>
        <w:spacing w:line="276" w:lineRule="auto"/>
        <w:rPr>
          <w:rFonts w:ascii="Century Gothic" w:hAnsi="Century Gothic"/>
          <w:b/>
          <w:color w:val="7030A0"/>
          <w:sz w:val="20"/>
          <w:szCs w:val="20"/>
        </w:rPr>
      </w:pPr>
      <w:r>
        <w:rPr>
          <w:rFonts w:ascii="Century Gothic" w:hAnsi="Century Gothic"/>
          <w:b/>
          <w:color w:val="7030A0"/>
          <w:sz w:val="20"/>
          <w:szCs w:val="20"/>
        </w:rPr>
        <w:t>Physical Health</w:t>
      </w:r>
      <w:r w:rsidR="00432B21">
        <w:rPr>
          <w:rFonts w:ascii="Century Gothic" w:hAnsi="Century Gothic"/>
          <w:b/>
          <w:color w:val="7030A0"/>
          <w:sz w:val="20"/>
          <w:szCs w:val="20"/>
        </w:rPr>
        <w:br/>
      </w:r>
    </w:p>
    <w:p w14:paraId="2BF2150D" w14:textId="77777777" w:rsidR="002243B8" w:rsidRPr="00322320" w:rsidRDefault="006C1454"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hAnsi="Century Gothic"/>
          <w:color w:val="000000" w:themeColor="text1"/>
          <w:sz w:val="20"/>
          <w:szCs w:val="20"/>
        </w:rPr>
        <w:t>C</w:t>
      </w:r>
      <w:r w:rsidR="00432B21">
        <w:rPr>
          <w:rFonts w:ascii="Century Gothic" w:hAnsi="Century Gothic"/>
          <w:color w:val="000000" w:themeColor="text1"/>
          <w:sz w:val="20"/>
          <w:szCs w:val="20"/>
        </w:rPr>
        <w:t xml:space="preserve">oncerns were expressed regarding Adult C’s thin and gaunt appearance in November 2015. In the ensuing assessment and intervention that was attempted by the </w:t>
      </w:r>
      <w:r w:rsidR="007E0F88">
        <w:rPr>
          <w:rFonts w:ascii="Century Gothic" w:hAnsi="Century Gothic"/>
          <w:color w:val="000000" w:themeColor="text1"/>
          <w:sz w:val="20"/>
          <w:szCs w:val="20"/>
        </w:rPr>
        <w:t>S</w:t>
      </w:r>
      <w:r w:rsidR="00432B21">
        <w:rPr>
          <w:rFonts w:ascii="Century Gothic" w:hAnsi="Century Gothic"/>
          <w:color w:val="000000" w:themeColor="text1"/>
          <w:sz w:val="20"/>
          <w:szCs w:val="20"/>
        </w:rPr>
        <w:t xml:space="preserve">ocial </w:t>
      </w:r>
      <w:r w:rsidR="007E0F88">
        <w:rPr>
          <w:rFonts w:ascii="Century Gothic" w:hAnsi="Century Gothic"/>
          <w:color w:val="000000" w:themeColor="text1"/>
          <w:sz w:val="20"/>
          <w:szCs w:val="20"/>
        </w:rPr>
        <w:t>W</w:t>
      </w:r>
      <w:r w:rsidR="00432B21">
        <w:rPr>
          <w:rFonts w:ascii="Century Gothic" w:hAnsi="Century Gothic"/>
          <w:color w:val="000000" w:themeColor="text1"/>
          <w:sz w:val="20"/>
          <w:szCs w:val="20"/>
        </w:rPr>
        <w:t xml:space="preserve">orker and the </w:t>
      </w:r>
      <w:r w:rsidR="00C340DD">
        <w:rPr>
          <w:rFonts w:ascii="Century Gothic" w:hAnsi="Century Gothic"/>
          <w:color w:val="000000" w:themeColor="text1"/>
          <w:sz w:val="20"/>
          <w:szCs w:val="20"/>
        </w:rPr>
        <w:t>Occupational Therapist</w:t>
      </w:r>
      <w:r w:rsidR="00432B21">
        <w:rPr>
          <w:rFonts w:ascii="Century Gothic" w:hAnsi="Century Gothic"/>
          <w:color w:val="000000" w:themeColor="text1"/>
          <w:sz w:val="20"/>
          <w:szCs w:val="20"/>
        </w:rPr>
        <w:t>, it was thought that Adult C may not be eating well due to lack of safe cooking equipment</w:t>
      </w:r>
      <w:r w:rsidR="00970AFF">
        <w:rPr>
          <w:rFonts w:ascii="Century Gothic" w:hAnsi="Century Gothic"/>
          <w:color w:val="000000" w:themeColor="text1"/>
          <w:sz w:val="20"/>
          <w:szCs w:val="20"/>
        </w:rPr>
        <w:t>.</w:t>
      </w:r>
      <w:r w:rsidR="00E81522">
        <w:rPr>
          <w:rFonts w:ascii="Century Gothic" w:hAnsi="Century Gothic"/>
          <w:color w:val="000000" w:themeColor="text1"/>
          <w:sz w:val="20"/>
          <w:szCs w:val="20"/>
        </w:rPr>
        <w:t xml:space="preserve"> </w:t>
      </w:r>
      <w:r w:rsidR="00905782">
        <w:rPr>
          <w:rFonts w:ascii="Century Gothic" w:hAnsi="Century Gothic"/>
          <w:color w:val="000000" w:themeColor="text1"/>
          <w:sz w:val="20"/>
          <w:szCs w:val="20"/>
        </w:rPr>
        <w:t>Adult C’s reluctance to engage meant that there was no further intervention.</w:t>
      </w:r>
    </w:p>
    <w:p w14:paraId="011E5BCF" w14:textId="1EEF26FF" w:rsidR="005E4C46" w:rsidRPr="008F3913" w:rsidRDefault="001B6ABD" w:rsidP="004C6E9B">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sidRPr="008F3913">
        <w:rPr>
          <w:rFonts w:ascii="Century Gothic" w:eastAsiaTheme="minorHAnsi" w:hAnsi="Century Gothic" w:cstheme="minorBidi"/>
          <w:color w:val="000000" w:themeColor="text1"/>
          <w:sz w:val="20"/>
          <w:szCs w:val="20"/>
        </w:rPr>
        <w:t>There were also concerns expressed by</w:t>
      </w:r>
      <w:r w:rsidR="005800CC" w:rsidRPr="008F3913">
        <w:rPr>
          <w:rFonts w:ascii="Century Gothic" w:eastAsiaTheme="minorHAnsi" w:hAnsi="Century Gothic" w:cstheme="minorBidi"/>
          <w:color w:val="000000" w:themeColor="text1"/>
          <w:sz w:val="20"/>
          <w:szCs w:val="20"/>
        </w:rPr>
        <w:t xml:space="preserve"> family and professionals that Adult C may have a significant hearing loss. </w:t>
      </w:r>
      <w:r w:rsidR="005E4C46" w:rsidRPr="008F3913">
        <w:rPr>
          <w:rFonts w:ascii="Century Gothic" w:eastAsiaTheme="minorHAnsi" w:hAnsi="Century Gothic" w:cstheme="minorBidi"/>
          <w:color w:val="000000" w:themeColor="text1"/>
          <w:sz w:val="20"/>
          <w:szCs w:val="20"/>
        </w:rPr>
        <w:t>It was felt that further investigation and testing would not be possible</w:t>
      </w:r>
      <w:r w:rsidR="00171C80" w:rsidRPr="008F3913">
        <w:rPr>
          <w:rFonts w:ascii="Century Gothic" w:eastAsiaTheme="minorHAnsi" w:hAnsi="Century Gothic" w:cstheme="minorBidi"/>
          <w:color w:val="000000" w:themeColor="text1"/>
          <w:sz w:val="20"/>
          <w:szCs w:val="20"/>
        </w:rPr>
        <w:t xml:space="preserve"> </w:t>
      </w:r>
      <w:r w:rsidR="005E4C46" w:rsidRPr="008F3913">
        <w:rPr>
          <w:rFonts w:ascii="Century Gothic" w:eastAsiaTheme="minorHAnsi" w:hAnsi="Century Gothic" w:cstheme="minorBidi"/>
          <w:color w:val="000000" w:themeColor="text1"/>
          <w:sz w:val="20"/>
          <w:szCs w:val="20"/>
        </w:rPr>
        <w:t xml:space="preserve">due to </w:t>
      </w:r>
      <w:r w:rsidR="00171C80" w:rsidRPr="008F3913">
        <w:rPr>
          <w:rFonts w:ascii="Century Gothic" w:eastAsiaTheme="minorHAnsi" w:hAnsi="Century Gothic" w:cstheme="minorBidi"/>
          <w:color w:val="000000" w:themeColor="text1"/>
          <w:sz w:val="20"/>
          <w:szCs w:val="20"/>
        </w:rPr>
        <w:t xml:space="preserve">assumptions that </w:t>
      </w:r>
      <w:r w:rsidR="005E4C46" w:rsidRPr="008F3913">
        <w:rPr>
          <w:rFonts w:ascii="Century Gothic" w:eastAsiaTheme="minorHAnsi" w:hAnsi="Century Gothic" w:cstheme="minorBidi"/>
          <w:color w:val="000000" w:themeColor="text1"/>
          <w:sz w:val="20"/>
          <w:szCs w:val="20"/>
        </w:rPr>
        <w:t>Adult C</w:t>
      </w:r>
      <w:r w:rsidR="00171C80" w:rsidRPr="008F3913">
        <w:rPr>
          <w:rFonts w:ascii="Century Gothic" w:eastAsiaTheme="minorHAnsi" w:hAnsi="Century Gothic" w:cstheme="minorBidi"/>
          <w:color w:val="000000" w:themeColor="text1"/>
          <w:sz w:val="20"/>
          <w:szCs w:val="20"/>
        </w:rPr>
        <w:t xml:space="preserve"> would not engage or comply</w:t>
      </w:r>
      <w:r w:rsidR="005E4C46" w:rsidRPr="008F3913">
        <w:rPr>
          <w:rFonts w:ascii="Century Gothic" w:eastAsiaTheme="minorHAnsi" w:hAnsi="Century Gothic" w:cstheme="minorBidi"/>
          <w:color w:val="000000" w:themeColor="text1"/>
          <w:sz w:val="20"/>
          <w:szCs w:val="20"/>
        </w:rPr>
        <w:t xml:space="preserve"> </w:t>
      </w:r>
      <w:r w:rsidR="00171C80" w:rsidRPr="008F3913">
        <w:rPr>
          <w:rFonts w:ascii="Century Gothic" w:eastAsiaTheme="minorHAnsi" w:hAnsi="Century Gothic" w:cstheme="minorBidi"/>
          <w:color w:val="000000" w:themeColor="text1"/>
          <w:sz w:val="20"/>
          <w:szCs w:val="20"/>
        </w:rPr>
        <w:t>with any</w:t>
      </w:r>
      <w:r w:rsidR="005E4C46" w:rsidRPr="008F3913">
        <w:rPr>
          <w:rFonts w:ascii="Century Gothic" w:eastAsiaTheme="minorHAnsi" w:hAnsi="Century Gothic" w:cstheme="minorBidi"/>
          <w:color w:val="000000" w:themeColor="text1"/>
          <w:sz w:val="20"/>
          <w:szCs w:val="20"/>
        </w:rPr>
        <w:t xml:space="preserve"> testing </w:t>
      </w:r>
      <w:r w:rsidR="00B70029">
        <w:rPr>
          <w:rFonts w:ascii="Century Gothic" w:eastAsiaTheme="minorHAnsi" w:hAnsi="Century Gothic" w:cstheme="minorBidi"/>
          <w:color w:val="000000" w:themeColor="text1"/>
          <w:sz w:val="20"/>
          <w:szCs w:val="20"/>
        </w:rPr>
        <w:t>or</w:t>
      </w:r>
      <w:r w:rsidR="005E4C46" w:rsidRPr="008F3913">
        <w:rPr>
          <w:rFonts w:ascii="Century Gothic" w:eastAsiaTheme="minorHAnsi" w:hAnsi="Century Gothic" w:cstheme="minorBidi"/>
          <w:color w:val="000000" w:themeColor="text1"/>
          <w:sz w:val="20"/>
          <w:szCs w:val="20"/>
        </w:rPr>
        <w:t xml:space="preserve"> treatment. </w:t>
      </w:r>
    </w:p>
    <w:p w14:paraId="04B4BDA3" w14:textId="77777777" w:rsidR="00871BDA" w:rsidRDefault="005E4C46" w:rsidP="00606D44">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Pr>
          <w:rFonts w:ascii="Century Gothic" w:eastAsiaTheme="minorHAnsi" w:hAnsi="Century Gothic" w:cstheme="minorBidi"/>
          <w:color w:val="000000" w:themeColor="text1"/>
          <w:sz w:val="20"/>
          <w:szCs w:val="20"/>
        </w:rPr>
        <w:t xml:space="preserve">It was known that Adult C had stated no wish to engage with the GP practice. </w:t>
      </w:r>
      <w:r w:rsidR="00B70029">
        <w:rPr>
          <w:rFonts w:ascii="Century Gothic" w:eastAsiaTheme="minorHAnsi" w:hAnsi="Century Gothic" w:cstheme="minorBidi"/>
          <w:color w:val="000000" w:themeColor="text1"/>
          <w:sz w:val="20"/>
          <w:szCs w:val="20"/>
        </w:rPr>
        <w:t>As required by the Quality Outcomes Framework</w:t>
      </w:r>
      <w:r w:rsidR="00B70029">
        <w:rPr>
          <w:rStyle w:val="FootnoteReference"/>
          <w:rFonts w:ascii="Century Gothic" w:eastAsiaTheme="minorHAnsi" w:hAnsi="Century Gothic" w:cstheme="minorBidi"/>
          <w:color w:val="000000" w:themeColor="text1"/>
          <w:sz w:val="20"/>
          <w:szCs w:val="20"/>
        </w:rPr>
        <w:footnoteReference w:id="5"/>
      </w:r>
      <w:r w:rsidR="00B70029">
        <w:rPr>
          <w:rFonts w:ascii="Century Gothic" w:eastAsiaTheme="minorHAnsi" w:hAnsi="Century Gothic" w:cstheme="minorBidi"/>
          <w:color w:val="000000" w:themeColor="text1"/>
          <w:sz w:val="20"/>
          <w:szCs w:val="20"/>
        </w:rPr>
        <w:t xml:space="preserve"> for people with serious mental health concerns, </w:t>
      </w:r>
      <w:r w:rsidR="00257582">
        <w:rPr>
          <w:rFonts w:ascii="Century Gothic" w:eastAsiaTheme="minorHAnsi" w:hAnsi="Century Gothic" w:cstheme="minorBidi"/>
          <w:color w:val="000000" w:themeColor="text1"/>
          <w:sz w:val="20"/>
          <w:szCs w:val="20"/>
        </w:rPr>
        <w:t xml:space="preserve">Adult C had always been invited to attend the GP for routine annual reviews. Adult C only </w:t>
      </w:r>
      <w:r w:rsidR="00BD3D5A">
        <w:rPr>
          <w:rFonts w:ascii="Century Gothic" w:eastAsiaTheme="minorHAnsi" w:hAnsi="Century Gothic" w:cstheme="minorBidi"/>
          <w:color w:val="000000" w:themeColor="text1"/>
          <w:sz w:val="20"/>
          <w:szCs w:val="20"/>
        </w:rPr>
        <w:t>attended once</w:t>
      </w:r>
      <w:r w:rsidR="00257582">
        <w:rPr>
          <w:rFonts w:ascii="Century Gothic" w:eastAsiaTheme="minorHAnsi" w:hAnsi="Century Gothic" w:cstheme="minorBidi"/>
          <w:color w:val="000000" w:themeColor="text1"/>
          <w:sz w:val="20"/>
          <w:szCs w:val="20"/>
        </w:rPr>
        <w:t xml:space="preserve"> back in 2007. </w:t>
      </w:r>
    </w:p>
    <w:p w14:paraId="24DBDADA" w14:textId="77777777" w:rsidR="00EC7345" w:rsidRPr="00ED1592" w:rsidRDefault="0004699A" w:rsidP="00606D44">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sidRPr="00ED1592">
        <w:rPr>
          <w:rFonts w:ascii="Century Gothic" w:eastAsiaTheme="minorHAnsi" w:hAnsi="Century Gothic" w:cstheme="minorBidi"/>
          <w:color w:val="000000" w:themeColor="text1"/>
          <w:sz w:val="20"/>
          <w:szCs w:val="20"/>
        </w:rPr>
        <w:t>In</w:t>
      </w:r>
      <w:r w:rsidR="00347C01" w:rsidRPr="00ED1592">
        <w:rPr>
          <w:rFonts w:ascii="Century Gothic" w:eastAsiaTheme="minorHAnsi" w:hAnsi="Century Gothic" w:cstheme="minorBidi"/>
          <w:color w:val="000000" w:themeColor="text1"/>
          <w:sz w:val="20"/>
          <w:szCs w:val="20"/>
        </w:rPr>
        <w:t xml:space="preserve"> </w:t>
      </w:r>
      <w:r w:rsidR="00AE4794" w:rsidRPr="00ED1592">
        <w:rPr>
          <w:rFonts w:ascii="Century Gothic" w:eastAsiaTheme="minorHAnsi" w:hAnsi="Century Gothic" w:cstheme="minorBidi"/>
          <w:color w:val="000000" w:themeColor="text1"/>
          <w:sz w:val="20"/>
          <w:szCs w:val="20"/>
        </w:rPr>
        <w:t xml:space="preserve">April </w:t>
      </w:r>
      <w:r w:rsidR="00347C01" w:rsidRPr="00ED1592">
        <w:rPr>
          <w:rFonts w:ascii="Century Gothic" w:eastAsiaTheme="minorHAnsi" w:hAnsi="Century Gothic" w:cstheme="minorBidi"/>
          <w:color w:val="000000" w:themeColor="text1"/>
          <w:sz w:val="20"/>
          <w:szCs w:val="20"/>
        </w:rPr>
        <w:t>2017</w:t>
      </w:r>
      <w:r w:rsidRPr="00ED1592">
        <w:rPr>
          <w:rFonts w:ascii="Century Gothic" w:eastAsiaTheme="minorHAnsi" w:hAnsi="Century Gothic" w:cstheme="minorBidi"/>
          <w:color w:val="000000" w:themeColor="text1"/>
          <w:sz w:val="20"/>
          <w:szCs w:val="20"/>
        </w:rPr>
        <w:t xml:space="preserve">, Adult C’s brother </w:t>
      </w:r>
      <w:r w:rsidR="005B4E0A">
        <w:rPr>
          <w:rFonts w:ascii="Century Gothic" w:eastAsiaTheme="minorHAnsi" w:hAnsi="Century Gothic" w:cstheme="minorBidi"/>
          <w:color w:val="000000" w:themeColor="text1"/>
          <w:sz w:val="20"/>
          <w:szCs w:val="20"/>
        </w:rPr>
        <w:t xml:space="preserve">had an appointment </w:t>
      </w:r>
      <w:r w:rsidRPr="00ED1592">
        <w:rPr>
          <w:rFonts w:ascii="Century Gothic" w:eastAsiaTheme="minorHAnsi" w:hAnsi="Century Gothic" w:cstheme="minorBidi"/>
          <w:color w:val="000000" w:themeColor="text1"/>
          <w:sz w:val="20"/>
          <w:szCs w:val="20"/>
        </w:rPr>
        <w:t>at the GP practice</w:t>
      </w:r>
      <w:r w:rsidR="005B4E0A">
        <w:rPr>
          <w:rFonts w:ascii="Century Gothic" w:eastAsiaTheme="minorHAnsi" w:hAnsi="Century Gothic" w:cstheme="minorBidi"/>
          <w:color w:val="000000" w:themeColor="text1"/>
          <w:sz w:val="20"/>
          <w:szCs w:val="20"/>
        </w:rPr>
        <w:t xml:space="preserve">. </w:t>
      </w:r>
      <w:r w:rsidR="005555D5" w:rsidRPr="00ED1592">
        <w:rPr>
          <w:rFonts w:ascii="Century Gothic" w:eastAsiaTheme="minorHAnsi" w:hAnsi="Century Gothic" w:cstheme="minorBidi"/>
          <w:color w:val="000000" w:themeColor="text1"/>
          <w:sz w:val="20"/>
          <w:szCs w:val="20"/>
        </w:rPr>
        <w:t xml:space="preserve">Adult C’s brother updated the nurse </w:t>
      </w:r>
      <w:r w:rsidRPr="00ED1592">
        <w:rPr>
          <w:rFonts w:ascii="Century Gothic" w:eastAsiaTheme="minorHAnsi" w:hAnsi="Century Gothic" w:cstheme="minorBidi"/>
          <w:color w:val="000000" w:themeColor="text1"/>
          <w:sz w:val="20"/>
          <w:szCs w:val="20"/>
        </w:rPr>
        <w:t>on the current situation regarding Adult C</w:t>
      </w:r>
      <w:r w:rsidR="00600D19" w:rsidRPr="00ED1592">
        <w:rPr>
          <w:rFonts w:ascii="Century Gothic" w:eastAsiaTheme="minorHAnsi" w:hAnsi="Century Gothic" w:cstheme="minorBidi"/>
          <w:color w:val="000000" w:themeColor="text1"/>
          <w:sz w:val="20"/>
          <w:szCs w:val="20"/>
        </w:rPr>
        <w:t xml:space="preserve">. </w:t>
      </w:r>
      <w:r w:rsidR="005555D5" w:rsidRPr="00ED1592">
        <w:rPr>
          <w:rFonts w:ascii="Century Gothic" w:eastAsiaTheme="minorHAnsi" w:hAnsi="Century Gothic" w:cstheme="minorBidi"/>
          <w:color w:val="000000" w:themeColor="text1"/>
          <w:sz w:val="20"/>
          <w:szCs w:val="20"/>
        </w:rPr>
        <w:t xml:space="preserve"> </w:t>
      </w:r>
      <w:r w:rsidR="00600D19" w:rsidRPr="00ED1592">
        <w:rPr>
          <w:rFonts w:ascii="Century Gothic" w:eastAsiaTheme="minorHAnsi" w:hAnsi="Century Gothic" w:cstheme="minorBidi"/>
          <w:color w:val="000000" w:themeColor="text1"/>
          <w:sz w:val="20"/>
          <w:szCs w:val="20"/>
        </w:rPr>
        <w:t>He stipulated that A</w:t>
      </w:r>
      <w:r w:rsidR="006C1454" w:rsidRPr="00ED1592">
        <w:rPr>
          <w:rFonts w:ascii="Century Gothic" w:eastAsiaTheme="minorHAnsi" w:hAnsi="Century Gothic" w:cstheme="minorBidi"/>
          <w:color w:val="000000" w:themeColor="text1"/>
          <w:sz w:val="20"/>
          <w:szCs w:val="20"/>
        </w:rPr>
        <w:t>d</w:t>
      </w:r>
      <w:r w:rsidR="00600D19" w:rsidRPr="00ED1592">
        <w:rPr>
          <w:rFonts w:ascii="Century Gothic" w:eastAsiaTheme="minorHAnsi" w:hAnsi="Century Gothic" w:cstheme="minorBidi"/>
          <w:color w:val="000000" w:themeColor="text1"/>
          <w:sz w:val="20"/>
          <w:szCs w:val="20"/>
        </w:rPr>
        <w:t>ult C did</w:t>
      </w:r>
      <w:r w:rsidR="005555D5" w:rsidRPr="00ED1592">
        <w:rPr>
          <w:rFonts w:ascii="Century Gothic" w:eastAsiaTheme="minorHAnsi" w:hAnsi="Century Gothic" w:cstheme="minorBidi"/>
          <w:color w:val="000000" w:themeColor="text1"/>
          <w:sz w:val="20"/>
          <w:szCs w:val="20"/>
        </w:rPr>
        <w:t xml:space="preserve"> go out and do shopping but did not engage with professionals other than to receive his monthly injection. </w:t>
      </w:r>
      <w:r w:rsidR="00347C01" w:rsidRPr="00ED1592">
        <w:rPr>
          <w:rFonts w:ascii="Century Gothic" w:eastAsiaTheme="minorHAnsi" w:hAnsi="Century Gothic" w:cstheme="minorBidi"/>
          <w:color w:val="000000" w:themeColor="text1"/>
          <w:sz w:val="20"/>
          <w:szCs w:val="20"/>
        </w:rPr>
        <w:t xml:space="preserve"> </w:t>
      </w:r>
      <w:r w:rsidR="005555D5" w:rsidRPr="00ED1592">
        <w:rPr>
          <w:rFonts w:ascii="Century Gothic" w:eastAsiaTheme="minorHAnsi" w:hAnsi="Century Gothic" w:cstheme="minorBidi"/>
          <w:color w:val="000000" w:themeColor="text1"/>
          <w:sz w:val="20"/>
          <w:szCs w:val="20"/>
        </w:rPr>
        <w:t xml:space="preserve">He also informed the nurse that Adult </w:t>
      </w:r>
      <w:r w:rsidR="00600D19" w:rsidRPr="00ED1592">
        <w:rPr>
          <w:rFonts w:ascii="Century Gothic" w:eastAsiaTheme="minorHAnsi" w:hAnsi="Century Gothic" w:cstheme="minorBidi"/>
          <w:color w:val="000000" w:themeColor="text1"/>
          <w:sz w:val="20"/>
          <w:szCs w:val="20"/>
        </w:rPr>
        <w:t>C</w:t>
      </w:r>
      <w:r w:rsidR="005555D5" w:rsidRPr="00ED1592">
        <w:rPr>
          <w:rFonts w:ascii="Century Gothic" w:eastAsiaTheme="minorHAnsi" w:hAnsi="Century Gothic" w:cstheme="minorBidi"/>
          <w:color w:val="000000" w:themeColor="text1"/>
          <w:sz w:val="20"/>
          <w:szCs w:val="20"/>
        </w:rPr>
        <w:t xml:space="preserve"> was very thin and d</w:t>
      </w:r>
      <w:r w:rsidR="00600D19" w:rsidRPr="00ED1592">
        <w:rPr>
          <w:rFonts w:ascii="Century Gothic" w:eastAsiaTheme="minorHAnsi" w:hAnsi="Century Gothic" w:cstheme="minorBidi"/>
          <w:color w:val="000000" w:themeColor="text1"/>
          <w:sz w:val="20"/>
          <w:szCs w:val="20"/>
        </w:rPr>
        <w:t>id</w:t>
      </w:r>
      <w:r w:rsidR="005555D5" w:rsidRPr="00ED1592">
        <w:rPr>
          <w:rFonts w:ascii="Century Gothic" w:eastAsiaTheme="minorHAnsi" w:hAnsi="Century Gothic" w:cstheme="minorBidi"/>
          <w:color w:val="000000" w:themeColor="text1"/>
          <w:sz w:val="20"/>
          <w:szCs w:val="20"/>
        </w:rPr>
        <w:t xml:space="preserve"> not eat very much</w:t>
      </w:r>
      <w:r w:rsidR="00600D19" w:rsidRPr="00ED1592">
        <w:rPr>
          <w:rFonts w:ascii="Century Gothic" w:eastAsiaTheme="minorHAnsi" w:hAnsi="Century Gothic" w:cstheme="minorBidi"/>
          <w:color w:val="000000" w:themeColor="text1"/>
          <w:sz w:val="20"/>
          <w:szCs w:val="20"/>
        </w:rPr>
        <w:t>. Adult C’s brother said</w:t>
      </w:r>
      <w:r w:rsidR="005555D5" w:rsidRPr="00ED1592">
        <w:rPr>
          <w:rFonts w:ascii="Century Gothic" w:eastAsiaTheme="minorHAnsi" w:hAnsi="Century Gothic" w:cstheme="minorBidi"/>
          <w:color w:val="000000" w:themeColor="text1"/>
          <w:sz w:val="20"/>
          <w:szCs w:val="20"/>
        </w:rPr>
        <w:t xml:space="preserve"> that he would inform the practice if there was any change in Adult C but that he did not require any </w:t>
      </w:r>
      <w:r w:rsidR="00AE4794" w:rsidRPr="00ED1592">
        <w:rPr>
          <w:rFonts w:ascii="Century Gothic" w:eastAsiaTheme="minorHAnsi" w:hAnsi="Century Gothic" w:cstheme="minorBidi"/>
          <w:color w:val="000000" w:themeColor="text1"/>
          <w:sz w:val="20"/>
          <w:szCs w:val="20"/>
        </w:rPr>
        <w:t>help from the practice</w:t>
      </w:r>
      <w:r w:rsidR="00600D19" w:rsidRPr="00ED1592">
        <w:rPr>
          <w:rFonts w:ascii="Century Gothic" w:eastAsiaTheme="minorHAnsi" w:hAnsi="Century Gothic" w:cstheme="minorBidi"/>
          <w:color w:val="000000" w:themeColor="text1"/>
          <w:sz w:val="20"/>
          <w:szCs w:val="20"/>
        </w:rPr>
        <w:t xml:space="preserve"> at that time</w:t>
      </w:r>
      <w:r w:rsidR="00AE4794" w:rsidRPr="00ED1592">
        <w:rPr>
          <w:rFonts w:ascii="Century Gothic" w:eastAsiaTheme="minorHAnsi" w:hAnsi="Century Gothic" w:cstheme="minorBidi"/>
          <w:color w:val="000000" w:themeColor="text1"/>
          <w:sz w:val="20"/>
          <w:szCs w:val="20"/>
        </w:rPr>
        <w:t xml:space="preserve">. </w:t>
      </w:r>
      <w:r w:rsidR="005555D5" w:rsidRPr="00ED1592">
        <w:rPr>
          <w:rFonts w:ascii="Century Gothic" w:eastAsiaTheme="minorHAnsi" w:hAnsi="Century Gothic" w:cstheme="minorBidi"/>
          <w:color w:val="000000" w:themeColor="text1"/>
          <w:sz w:val="20"/>
          <w:szCs w:val="20"/>
        </w:rPr>
        <w:t xml:space="preserve"> </w:t>
      </w:r>
      <w:r w:rsidRPr="00ED1592">
        <w:rPr>
          <w:rFonts w:ascii="Century Gothic" w:eastAsiaTheme="minorHAnsi" w:hAnsi="Century Gothic" w:cstheme="minorBidi"/>
          <w:color w:val="000000" w:themeColor="text1"/>
          <w:sz w:val="20"/>
          <w:szCs w:val="20"/>
        </w:rPr>
        <w:t>The nurse updated the records of Adult C</w:t>
      </w:r>
      <w:r w:rsidR="005A0E3A" w:rsidRPr="00ED1592">
        <w:rPr>
          <w:rFonts w:ascii="Century Gothic" w:eastAsiaTheme="minorHAnsi" w:hAnsi="Century Gothic" w:cstheme="minorBidi"/>
          <w:color w:val="000000" w:themeColor="text1"/>
          <w:sz w:val="20"/>
          <w:szCs w:val="20"/>
        </w:rPr>
        <w:t xml:space="preserve"> to reflect this.</w:t>
      </w:r>
    </w:p>
    <w:p w14:paraId="2167AADB" w14:textId="7D2DBAE9" w:rsidR="00A1393A" w:rsidRPr="0004699A" w:rsidRDefault="00EC7345" w:rsidP="00606D44">
      <w:pPr>
        <w:pStyle w:val="ListParagraph"/>
        <w:keepNext/>
        <w:widowControl w:val="0"/>
        <w:numPr>
          <w:ilvl w:val="1"/>
          <w:numId w:val="3"/>
        </w:numPr>
        <w:spacing w:after="200" w:line="276" w:lineRule="auto"/>
        <w:contextualSpacing w:val="0"/>
        <w:outlineLvl w:val="0"/>
        <w:rPr>
          <w:rFonts w:ascii="Century Gothic" w:eastAsiaTheme="minorHAnsi" w:hAnsi="Century Gothic" w:cstheme="minorBidi"/>
          <w:color w:val="000000" w:themeColor="text1"/>
          <w:sz w:val="20"/>
          <w:szCs w:val="20"/>
        </w:rPr>
      </w:pPr>
      <w:r w:rsidRPr="0004699A">
        <w:rPr>
          <w:rFonts w:ascii="Century Gothic" w:eastAsiaTheme="minorHAnsi" w:hAnsi="Century Gothic" w:cstheme="minorBidi"/>
          <w:color w:val="000000" w:themeColor="text1"/>
          <w:sz w:val="20"/>
          <w:szCs w:val="20"/>
        </w:rPr>
        <w:t xml:space="preserve">The CPN had attempted to undertake physical health checks but had not been able to engage Adult C. </w:t>
      </w:r>
      <w:r w:rsidR="005B4E0A">
        <w:rPr>
          <w:rFonts w:ascii="Century Gothic" w:eastAsiaTheme="minorHAnsi" w:hAnsi="Century Gothic" w:cstheme="minorBidi"/>
          <w:color w:val="000000" w:themeColor="text1"/>
          <w:sz w:val="20"/>
          <w:szCs w:val="20"/>
        </w:rPr>
        <w:t xml:space="preserve">Within the timeframe of this review, the Mental Health Trust wrote to the GP </w:t>
      </w:r>
      <w:r w:rsidR="009F457E">
        <w:rPr>
          <w:rFonts w:ascii="Century Gothic" w:eastAsiaTheme="minorHAnsi" w:hAnsi="Century Gothic" w:cstheme="minorBidi"/>
          <w:color w:val="000000" w:themeColor="text1"/>
          <w:sz w:val="20"/>
          <w:szCs w:val="20"/>
        </w:rPr>
        <w:t>i</w:t>
      </w:r>
      <w:r w:rsidR="009C3A89">
        <w:rPr>
          <w:rFonts w:ascii="Century Gothic" w:eastAsiaTheme="minorHAnsi" w:hAnsi="Century Gothic" w:cstheme="minorBidi"/>
          <w:color w:val="000000" w:themeColor="text1"/>
          <w:sz w:val="20"/>
          <w:szCs w:val="20"/>
        </w:rPr>
        <w:t xml:space="preserve">n relation to Adult C’s physical health </w:t>
      </w:r>
      <w:r w:rsidR="005B4E0A">
        <w:rPr>
          <w:rFonts w:ascii="Century Gothic" w:eastAsiaTheme="minorHAnsi" w:hAnsi="Century Gothic" w:cstheme="minorBidi"/>
          <w:color w:val="000000" w:themeColor="text1"/>
          <w:sz w:val="20"/>
          <w:szCs w:val="20"/>
        </w:rPr>
        <w:t xml:space="preserve">on two occasions. </w:t>
      </w:r>
      <w:r w:rsidR="00606D44" w:rsidRPr="0004699A">
        <w:rPr>
          <w:rFonts w:ascii="Century Gothic" w:eastAsiaTheme="minorHAnsi" w:hAnsi="Century Gothic" w:cstheme="minorBidi"/>
          <w:color w:val="000000" w:themeColor="text1"/>
          <w:sz w:val="20"/>
          <w:szCs w:val="20"/>
        </w:rPr>
        <w:t>The la</w:t>
      </w:r>
      <w:r w:rsidR="006C1454" w:rsidRPr="0004699A">
        <w:rPr>
          <w:rFonts w:ascii="Century Gothic" w:eastAsiaTheme="minorHAnsi" w:hAnsi="Century Gothic" w:cstheme="minorBidi"/>
          <w:color w:val="000000" w:themeColor="text1"/>
          <w:sz w:val="20"/>
          <w:szCs w:val="20"/>
        </w:rPr>
        <w:t>t</w:t>
      </w:r>
      <w:r w:rsidR="00606D44" w:rsidRPr="0004699A">
        <w:rPr>
          <w:rFonts w:ascii="Century Gothic" w:eastAsiaTheme="minorHAnsi" w:hAnsi="Century Gothic" w:cstheme="minorBidi"/>
          <w:color w:val="000000" w:themeColor="text1"/>
          <w:sz w:val="20"/>
          <w:szCs w:val="20"/>
        </w:rPr>
        <w:t xml:space="preserve">ter </w:t>
      </w:r>
      <w:r w:rsidR="009C3A89">
        <w:rPr>
          <w:rFonts w:ascii="Century Gothic" w:eastAsiaTheme="minorHAnsi" w:hAnsi="Century Gothic" w:cstheme="minorBidi"/>
          <w:color w:val="000000" w:themeColor="text1"/>
          <w:sz w:val="20"/>
          <w:szCs w:val="20"/>
        </w:rPr>
        <w:t xml:space="preserve">of these being dated </w:t>
      </w:r>
      <w:r w:rsidR="009C3A89" w:rsidRPr="0004699A">
        <w:rPr>
          <w:rFonts w:ascii="Century Gothic" w:eastAsiaTheme="minorHAnsi" w:hAnsi="Century Gothic" w:cstheme="minorBidi"/>
          <w:color w:val="000000" w:themeColor="text1"/>
          <w:sz w:val="20"/>
          <w:szCs w:val="20"/>
        </w:rPr>
        <w:t>07</w:t>
      </w:r>
      <w:r w:rsidR="00F73FAA">
        <w:rPr>
          <w:rFonts w:ascii="Century Gothic" w:eastAsiaTheme="minorHAnsi" w:hAnsi="Century Gothic" w:cstheme="minorBidi"/>
          <w:color w:val="000000" w:themeColor="text1"/>
          <w:sz w:val="20"/>
          <w:szCs w:val="20"/>
        </w:rPr>
        <w:t>/</w:t>
      </w:r>
      <w:r w:rsidR="009C3A89" w:rsidRPr="0004699A">
        <w:rPr>
          <w:rFonts w:ascii="Century Gothic" w:eastAsiaTheme="minorHAnsi" w:hAnsi="Century Gothic" w:cstheme="minorBidi"/>
          <w:color w:val="000000" w:themeColor="text1"/>
          <w:sz w:val="20"/>
          <w:szCs w:val="20"/>
        </w:rPr>
        <w:t>09</w:t>
      </w:r>
      <w:r w:rsidR="00F73FAA">
        <w:rPr>
          <w:rFonts w:ascii="Century Gothic" w:eastAsiaTheme="minorHAnsi" w:hAnsi="Century Gothic" w:cstheme="minorBidi"/>
          <w:color w:val="000000" w:themeColor="text1"/>
          <w:sz w:val="20"/>
          <w:szCs w:val="20"/>
        </w:rPr>
        <w:t>/</w:t>
      </w:r>
      <w:r w:rsidR="009C3A89" w:rsidRPr="0004699A">
        <w:rPr>
          <w:rFonts w:ascii="Century Gothic" w:eastAsiaTheme="minorHAnsi" w:hAnsi="Century Gothic" w:cstheme="minorBidi"/>
          <w:color w:val="000000" w:themeColor="text1"/>
          <w:sz w:val="20"/>
          <w:szCs w:val="20"/>
        </w:rPr>
        <w:t>2017</w:t>
      </w:r>
      <w:r w:rsidR="009F457E">
        <w:rPr>
          <w:rFonts w:ascii="Century Gothic" w:eastAsiaTheme="minorHAnsi" w:hAnsi="Century Gothic" w:cstheme="minorBidi"/>
          <w:color w:val="000000" w:themeColor="text1"/>
          <w:sz w:val="20"/>
          <w:szCs w:val="20"/>
        </w:rPr>
        <w:t xml:space="preserve">, </w:t>
      </w:r>
      <w:r w:rsidR="00347C01" w:rsidRPr="0004699A">
        <w:rPr>
          <w:rFonts w:ascii="Century Gothic" w:eastAsiaTheme="minorHAnsi" w:hAnsi="Century Gothic" w:cstheme="minorBidi"/>
          <w:color w:val="000000" w:themeColor="text1"/>
          <w:sz w:val="20"/>
          <w:szCs w:val="20"/>
        </w:rPr>
        <w:t xml:space="preserve">specifically </w:t>
      </w:r>
      <w:r w:rsidR="00F73FAA">
        <w:rPr>
          <w:rFonts w:ascii="Century Gothic" w:eastAsiaTheme="minorHAnsi" w:hAnsi="Century Gothic" w:cstheme="minorBidi"/>
          <w:color w:val="000000" w:themeColor="text1"/>
          <w:sz w:val="20"/>
          <w:szCs w:val="20"/>
        </w:rPr>
        <w:t>outlined</w:t>
      </w:r>
      <w:r w:rsidR="00347C01" w:rsidRPr="0004699A">
        <w:rPr>
          <w:rFonts w:ascii="Century Gothic" w:eastAsiaTheme="minorHAnsi" w:hAnsi="Century Gothic" w:cstheme="minorBidi"/>
          <w:color w:val="000000" w:themeColor="text1"/>
          <w:sz w:val="20"/>
          <w:szCs w:val="20"/>
        </w:rPr>
        <w:t xml:space="preserve"> concerns with weight loss. </w:t>
      </w:r>
      <w:r w:rsidR="008230B4" w:rsidRPr="0004699A">
        <w:rPr>
          <w:rFonts w:ascii="Century Gothic" w:eastAsiaTheme="minorHAnsi" w:hAnsi="Century Gothic" w:cstheme="minorBidi"/>
          <w:color w:val="000000" w:themeColor="text1"/>
          <w:sz w:val="20"/>
          <w:szCs w:val="20"/>
        </w:rPr>
        <w:t>There was no response f</w:t>
      </w:r>
      <w:r w:rsidR="00F73FAA">
        <w:rPr>
          <w:rFonts w:ascii="Century Gothic" w:eastAsiaTheme="minorHAnsi" w:hAnsi="Century Gothic" w:cstheme="minorBidi"/>
          <w:color w:val="000000" w:themeColor="text1"/>
          <w:sz w:val="20"/>
          <w:szCs w:val="20"/>
        </w:rPr>
        <w:t>rom</w:t>
      </w:r>
      <w:r w:rsidR="008230B4" w:rsidRPr="0004699A">
        <w:rPr>
          <w:rFonts w:ascii="Century Gothic" w:eastAsiaTheme="minorHAnsi" w:hAnsi="Century Gothic" w:cstheme="minorBidi"/>
          <w:color w:val="000000" w:themeColor="text1"/>
          <w:sz w:val="20"/>
          <w:szCs w:val="20"/>
        </w:rPr>
        <w:t xml:space="preserve"> the GP practice to this request.</w:t>
      </w:r>
      <w:r w:rsidR="00777B1A" w:rsidRPr="0004699A">
        <w:rPr>
          <w:rFonts w:ascii="Century Gothic" w:eastAsiaTheme="minorHAnsi" w:hAnsi="Century Gothic" w:cstheme="minorBidi"/>
          <w:color w:val="000000" w:themeColor="text1"/>
          <w:sz w:val="20"/>
          <w:szCs w:val="20"/>
        </w:rPr>
        <w:t xml:space="preserve"> It was known that Adult C would not attend the GP surgery. </w:t>
      </w:r>
    </w:p>
    <w:p w14:paraId="21125CF4" w14:textId="2859484D" w:rsidR="009A5DA6" w:rsidRPr="00850906" w:rsidRDefault="007E486A" w:rsidP="00AD782F">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 xml:space="preserve">On </w:t>
      </w:r>
      <w:r w:rsidR="003437DD">
        <w:rPr>
          <w:rFonts w:ascii="Century Gothic" w:hAnsi="Century Gothic"/>
          <w:color w:val="000000" w:themeColor="text1"/>
          <w:sz w:val="20"/>
          <w:szCs w:val="20"/>
        </w:rPr>
        <w:t>27</w:t>
      </w:r>
      <w:r w:rsidR="00164717" w:rsidRPr="00164717">
        <w:rPr>
          <w:rFonts w:ascii="Century Gothic" w:hAnsi="Century Gothic"/>
          <w:color w:val="000000" w:themeColor="text1"/>
          <w:sz w:val="20"/>
          <w:szCs w:val="20"/>
        </w:rPr>
        <w:t>/09/2017</w:t>
      </w:r>
      <w:r w:rsidR="003437DD">
        <w:rPr>
          <w:rFonts w:ascii="Century Gothic" w:hAnsi="Century Gothic"/>
          <w:color w:val="000000" w:themeColor="text1"/>
          <w:sz w:val="20"/>
          <w:szCs w:val="20"/>
        </w:rPr>
        <w:t xml:space="preserve">, a neighbour informed the </w:t>
      </w:r>
      <w:r w:rsidR="00DE3178">
        <w:rPr>
          <w:rFonts w:ascii="Century Gothic" w:hAnsi="Century Gothic"/>
          <w:color w:val="000000" w:themeColor="text1"/>
          <w:sz w:val="20"/>
          <w:szCs w:val="20"/>
        </w:rPr>
        <w:t xml:space="preserve">Housing Association </w:t>
      </w:r>
      <w:r w:rsidR="003437DD">
        <w:rPr>
          <w:rFonts w:ascii="Century Gothic" w:hAnsi="Century Gothic"/>
          <w:color w:val="000000" w:themeColor="text1"/>
          <w:sz w:val="20"/>
          <w:szCs w:val="20"/>
        </w:rPr>
        <w:t xml:space="preserve">Tenancy Support Officer that they were concerned for Adult C as they had not seen him that day. The Tenancy Support officer was not in the locality so asked the local policing team to </w:t>
      </w:r>
      <w:r w:rsidR="004D40B8">
        <w:rPr>
          <w:rFonts w:ascii="Century Gothic" w:hAnsi="Century Gothic"/>
          <w:color w:val="000000" w:themeColor="text1"/>
          <w:sz w:val="20"/>
          <w:szCs w:val="20"/>
        </w:rPr>
        <w:t xml:space="preserve">go and assess the welfare of Adult C. </w:t>
      </w:r>
      <w:r w:rsidR="009A5DA6" w:rsidRPr="00850906">
        <w:rPr>
          <w:rFonts w:ascii="Century Gothic" w:hAnsi="Century Gothic"/>
          <w:sz w:val="20"/>
          <w:szCs w:val="20"/>
        </w:rPr>
        <w:t xml:space="preserve">The Officer later left the </w:t>
      </w:r>
      <w:r w:rsidR="00AA04C5">
        <w:rPr>
          <w:rFonts w:ascii="Century Gothic" w:hAnsi="Century Gothic"/>
          <w:color w:val="000000" w:themeColor="text1"/>
          <w:sz w:val="20"/>
          <w:szCs w:val="20"/>
        </w:rPr>
        <w:t>Tenancy Support Officer</w:t>
      </w:r>
      <w:r w:rsidR="009A5DA6" w:rsidRPr="00850906">
        <w:rPr>
          <w:rFonts w:ascii="Century Gothic" w:hAnsi="Century Gothic"/>
          <w:sz w:val="20"/>
          <w:szCs w:val="20"/>
        </w:rPr>
        <w:t xml:space="preserve"> a voicemail to say that they had to break in as </w:t>
      </w:r>
      <w:r w:rsidR="005D5488">
        <w:rPr>
          <w:rFonts w:ascii="Century Gothic" w:hAnsi="Century Gothic"/>
          <w:sz w:val="20"/>
          <w:szCs w:val="20"/>
        </w:rPr>
        <w:t>there</w:t>
      </w:r>
      <w:r w:rsidR="009A5DA6">
        <w:rPr>
          <w:rFonts w:ascii="Century Gothic" w:hAnsi="Century Gothic"/>
          <w:sz w:val="20"/>
          <w:szCs w:val="20"/>
        </w:rPr>
        <w:t xml:space="preserve"> </w:t>
      </w:r>
      <w:r w:rsidR="00BD3D5A">
        <w:rPr>
          <w:rFonts w:ascii="Century Gothic" w:hAnsi="Century Gothic"/>
          <w:sz w:val="20"/>
          <w:szCs w:val="20"/>
        </w:rPr>
        <w:t>was no</w:t>
      </w:r>
      <w:r w:rsidR="009A5DA6" w:rsidRPr="00850906">
        <w:rPr>
          <w:rFonts w:ascii="Century Gothic" w:hAnsi="Century Gothic"/>
          <w:sz w:val="20"/>
          <w:szCs w:val="20"/>
        </w:rPr>
        <w:t xml:space="preserve"> answer</w:t>
      </w:r>
      <w:r w:rsidR="00164717">
        <w:rPr>
          <w:rFonts w:ascii="Century Gothic" w:hAnsi="Century Gothic"/>
          <w:sz w:val="20"/>
          <w:szCs w:val="20"/>
        </w:rPr>
        <w:t xml:space="preserve">. </w:t>
      </w:r>
      <w:r w:rsidR="00FA2E1D">
        <w:rPr>
          <w:rFonts w:ascii="Century Gothic" w:hAnsi="Century Gothic"/>
          <w:sz w:val="20"/>
          <w:szCs w:val="20"/>
        </w:rPr>
        <w:t>Police had</w:t>
      </w:r>
      <w:r w:rsidR="009A5DA6" w:rsidRPr="00850906">
        <w:rPr>
          <w:rFonts w:ascii="Century Gothic" w:hAnsi="Century Gothic"/>
          <w:sz w:val="20"/>
          <w:szCs w:val="20"/>
        </w:rPr>
        <w:t xml:space="preserve"> found Adult C sitting in the </w:t>
      </w:r>
      <w:r w:rsidR="00BD3D5A" w:rsidRPr="00850906">
        <w:rPr>
          <w:rFonts w:ascii="Century Gothic" w:hAnsi="Century Gothic"/>
          <w:sz w:val="20"/>
          <w:szCs w:val="20"/>
        </w:rPr>
        <w:t>property,</w:t>
      </w:r>
      <w:r w:rsidR="009A5DA6" w:rsidRPr="00850906">
        <w:rPr>
          <w:rFonts w:ascii="Century Gothic" w:hAnsi="Century Gothic"/>
          <w:sz w:val="20"/>
          <w:szCs w:val="20"/>
        </w:rPr>
        <w:t xml:space="preserve"> but he had made no effort to answer the door.  They found him to be extremely thin and unwell looking and were going to report this to his mental health team.  The officer said they had damaged the bolt on the </w:t>
      </w:r>
      <w:r w:rsidR="00BD3D5A" w:rsidRPr="00850906">
        <w:rPr>
          <w:rFonts w:ascii="Century Gothic" w:hAnsi="Century Gothic"/>
          <w:sz w:val="20"/>
          <w:szCs w:val="20"/>
        </w:rPr>
        <w:t>door,</w:t>
      </w:r>
      <w:r w:rsidR="009A5DA6" w:rsidRPr="00850906">
        <w:rPr>
          <w:rFonts w:ascii="Century Gothic" w:hAnsi="Century Gothic"/>
          <w:sz w:val="20"/>
          <w:szCs w:val="20"/>
        </w:rPr>
        <w:t xml:space="preserve"> but no other damage was done.</w:t>
      </w:r>
      <w:r w:rsidR="005D5488">
        <w:rPr>
          <w:rFonts w:ascii="Century Gothic" w:hAnsi="Century Gothic"/>
          <w:sz w:val="20"/>
          <w:szCs w:val="20"/>
        </w:rPr>
        <w:br/>
      </w:r>
    </w:p>
    <w:p w14:paraId="5884C01D" w14:textId="77777777" w:rsidR="00A63A55" w:rsidRPr="00A63A55" w:rsidRDefault="00233196" w:rsidP="00A1393A">
      <w:pPr>
        <w:pStyle w:val="ListParagraph"/>
        <w:keepNext/>
        <w:widowControl w:val="0"/>
        <w:numPr>
          <w:ilvl w:val="1"/>
          <w:numId w:val="3"/>
        </w:numPr>
        <w:spacing w:after="200" w:line="276" w:lineRule="auto"/>
        <w:contextualSpacing w:val="0"/>
        <w:outlineLvl w:val="0"/>
        <w:rPr>
          <w:rFonts w:ascii="Century Gothic" w:hAnsi="Century Gothic"/>
          <w:b/>
          <w:color w:val="7030A0"/>
          <w:sz w:val="20"/>
          <w:szCs w:val="20"/>
        </w:rPr>
      </w:pPr>
      <w:r>
        <w:rPr>
          <w:rFonts w:ascii="Century Gothic" w:hAnsi="Century Gothic"/>
          <w:color w:val="000000" w:themeColor="text1"/>
          <w:sz w:val="20"/>
          <w:szCs w:val="20"/>
        </w:rPr>
        <w:t xml:space="preserve">Police transferred this information to the </w:t>
      </w:r>
      <w:r w:rsidR="00AA04C5">
        <w:rPr>
          <w:rFonts w:ascii="Century Gothic" w:hAnsi="Century Gothic"/>
          <w:color w:val="000000" w:themeColor="text1"/>
          <w:sz w:val="20"/>
          <w:szCs w:val="20"/>
        </w:rPr>
        <w:t xml:space="preserve">Mental Health </w:t>
      </w:r>
      <w:r w:rsidR="00423ECA">
        <w:rPr>
          <w:rFonts w:ascii="Century Gothic" w:hAnsi="Century Gothic"/>
          <w:color w:val="000000" w:themeColor="text1"/>
          <w:sz w:val="20"/>
          <w:szCs w:val="20"/>
        </w:rPr>
        <w:t>Control Room</w:t>
      </w:r>
      <w:r w:rsidR="00AA04C5">
        <w:rPr>
          <w:rFonts w:ascii="Century Gothic" w:hAnsi="Century Gothic"/>
          <w:color w:val="000000" w:themeColor="text1"/>
          <w:sz w:val="20"/>
          <w:szCs w:val="20"/>
        </w:rPr>
        <w:t xml:space="preserve"> Triage </w:t>
      </w:r>
      <w:r w:rsidR="003C3AA1">
        <w:rPr>
          <w:rFonts w:ascii="Century Gothic" w:hAnsi="Century Gothic"/>
          <w:color w:val="000000" w:themeColor="text1"/>
          <w:sz w:val="20"/>
          <w:szCs w:val="20"/>
        </w:rPr>
        <w:t xml:space="preserve">who recorded that all was well. On noting this information and concerns </w:t>
      </w:r>
      <w:r w:rsidR="001B64CA">
        <w:rPr>
          <w:rFonts w:ascii="Century Gothic" w:hAnsi="Century Gothic"/>
          <w:color w:val="000000" w:themeColor="text1"/>
          <w:sz w:val="20"/>
          <w:szCs w:val="20"/>
        </w:rPr>
        <w:t xml:space="preserve">discussed with Adult C’s brother that he too had not had any contact with him </w:t>
      </w:r>
      <w:r w:rsidR="00BD3D5A">
        <w:rPr>
          <w:rFonts w:ascii="Century Gothic" w:hAnsi="Century Gothic"/>
          <w:color w:val="000000" w:themeColor="text1"/>
          <w:sz w:val="20"/>
          <w:szCs w:val="20"/>
        </w:rPr>
        <w:t xml:space="preserve">recently, </w:t>
      </w:r>
      <w:r w:rsidR="00AA04C5">
        <w:rPr>
          <w:rFonts w:ascii="Century Gothic" w:hAnsi="Century Gothic"/>
          <w:color w:val="000000" w:themeColor="text1"/>
          <w:sz w:val="20"/>
          <w:szCs w:val="20"/>
        </w:rPr>
        <w:t xml:space="preserve">the CPN made </w:t>
      </w:r>
      <w:r w:rsidR="00BD3D5A">
        <w:rPr>
          <w:rFonts w:ascii="Century Gothic" w:hAnsi="Century Gothic"/>
          <w:color w:val="000000" w:themeColor="text1"/>
          <w:sz w:val="20"/>
          <w:szCs w:val="20"/>
        </w:rPr>
        <w:t>plans</w:t>
      </w:r>
      <w:r w:rsidR="001B64CA">
        <w:rPr>
          <w:rFonts w:ascii="Century Gothic" w:hAnsi="Century Gothic"/>
          <w:color w:val="000000" w:themeColor="text1"/>
          <w:sz w:val="20"/>
          <w:szCs w:val="20"/>
        </w:rPr>
        <w:t xml:space="preserve"> </w:t>
      </w:r>
      <w:r w:rsidR="00A63A55">
        <w:rPr>
          <w:rFonts w:ascii="Century Gothic" w:hAnsi="Century Gothic"/>
          <w:color w:val="000000" w:themeColor="text1"/>
          <w:sz w:val="20"/>
          <w:szCs w:val="20"/>
        </w:rPr>
        <w:t>to</w:t>
      </w:r>
      <w:r w:rsidR="001B64CA">
        <w:rPr>
          <w:rFonts w:ascii="Century Gothic" w:hAnsi="Century Gothic"/>
          <w:color w:val="000000" w:themeColor="text1"/>
          <w:sz w:val="20"/>
          <w:szCs w:val="20"/>
        </w:rPr>
        <w:t xml:space="preserve"> recall Adult C on his Community Treatment Order</w:t>
      </w:r>
      <w:r w:rsidR="00A63A55">
        <w:rPr>
          <w:rFonts w:ascii="Century Gothic" w:hAnsi="Century Gothic"/>
          <w:color w:val="000000" w:themeColor="text1"/>
          <w:sz w:val="20"/>
          <w:szCs w:val="20"/>
        </w:rPr>
        <w:t xml:space="preserve"> for further assessment</w:t>
      </w:r>
      <w:r w:rsidR="001B64CA">
        <w:rPr>
          <w:rFonts w:ascii="Century Gothic" w:hAnsi="Century Gothic"/>
          <w:color w:val="000000" w:themeColor="text1"/>
          <w:sz w:val="20"/>
          <w:szCs w:val="20"/>
        </w:rPr>
        <w:t>.</w:t>
      </w:r>
    </w:p>
    <w:p w14:paraId="77CAF4F5" w14:textId="77777777" w:rsidR="00D105DA" w:rsidRPr="00D105DA" w:rsidRDefault="00AA04C5" w:rsidP="00D105DA">
      <w:pPr>
        <w:pStyle w:val="ListParagraph"/>
        <w:keepNext/>
        <w:widowControl w:val="0"/>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When Adult C was recalled to the mental health unit, it was recognised that </w:t>
      </w:r>
      <w:r w:rsidR="00F374D5">
        <w:rPr>
          <w:rFonts w:ascii="Century Gothic" w:hAnsi="Century Gothic"/>
          <w:color w:val="000000" w:themeColor="text1"/>
          <w:sz w:val="20"/>
          <w:szCs w:val="20"/>
        </w:rPr>
        <w:t>his physical health was of grave concern. Arrangements were made to transfer him to the Acute Hospital the following day.</w:t>
      </w:r>
      <w:r w:rsidR="00D105DA" w:rsidRPr="00D105DA">
        <w:rPr>
          <w:rFonts w:ascii="Century Gothic" w:hAnsi="Century Gothic"/>
          <w:color w:val="000000" w:themeColor="text1"/>
          <w:sz w:val="20"/>
          <w:szCs w:val="20"/>
        </w:rPr>
        <w:br/>
      </w:r>
      <w:r w:rsidR="00D105DA" w:rsidRPr="00D105DA">
        <w:rPr>
          <w:rFonts w:ascii="Century Gothic" w:hAnsi="Century Gothic"/>
          <w:color w:val="000000" w:themeColor="text1"/>
          <w:sz w:val="20"/>
          <w:szCs w:val="20"/>
        </w:rPr>
        <w:br/>
      </w:r>
      <w:r w:rsidR="00D105DA" w:rsidRPr="00D105DA">
        <w:rPr>
          <w:rFonts w:ascii="Century Gothic" w:hAnsi="Century Gothic"/>
          <w:b/>
          <w:color w:val="7030A0"/>
          <w:sz w:val="20"/>
          <w:szCs w:val="20"/>
        </w:rPr>
        <w:t>Finances</w:t>
      </w:r>
      <w:r w:rsidR="00D105DA" w:rsidRPr="00D105DA">
        <w:rPr>
          <w:rFonts w:ascii="Century Gothic" w:hAnsi="Century Gothic"/>
          <w:b/>
          <w:color w:val="7030A0"/>
          <w:sz w:val="20"/>
          <w:szCs w:val="20"/>
        </w:rPr>
        <w:br/>
      </w:r>
    </w:p>
    <w:p w14:paraId="40244A0C" w14:textId="58122118" w:rsidR="005268E0" w:rsidRPr="005268E0" w:rsidRDefault="002C4F65" w:rsidP="00A1393A">
      <w:pPr>
        <w:pStyle w:val="ListParagraph"/>
        <w:keepNext/>
        <w:widowControl w:val="0"/>
        <w:numPr>
          <w:ilvl w:val="1"/>
          <w:numId w:val="3"/>
        </w:numPr>
        <w:spacing w:after="200" w:line="276" w:lineRule="auto"/>
        <w:contextualSpacing w:val="0"/>
        <w:outlineLvl w:val="0"/>
        <w:rPr>
          <w:rFonts w:ascii="Century Gothic" w:hAnsi="Century Gothic"/>
          <w:b/>
          <w:color w:val="7030A0"/>
          <w:sz w:val="20"/>
          <w:szCs w:val="20"/>
        </w:rPr>
      </w:pPr>
      <w:r>
        <w:rPr>
          <w:rFonts w:ascii="Century Gothic" w:hAnsi="Century Gothic"/>
          <w:color w:val="000000" w:themeColor="text1"/>
          <w:sz w:val="20"/>
          <w:szCs w:val="20"/>
        </w:rPr>
        <w:t>Adult C’s payments into his personal account had been suspended</w:t>
      </w:r>
      <w:r w:rsidR="00C839CD">
        <w:rPr>
          <w:rFonts w:ascii="Century Gothic" w:hAnsi="Century Gothic"/>
          <w:color w:val="000000" w:themeColor="text1"/>
          <w:sz w:val="20"/>
          <w:szCs w:val="20"/>
        </w:rPr>
        <w:t xml:space="preserve"> in </w:t>
      </w:r>
      <w:r w:rsidR="00BF379C">
        <w:rPr>
          <w:rFonts w:ascii="Century Gothic" w:hAnsi="Century Gothic"/>
          <w:color w:val="000000" w:themeColor="text1"/>
          <w:sz w:val="20"/>
          <w:szCs w:val="20"/>
        </w:rPr>
        <w:t xml:space="preserve">October 2012. </w:t>
      </w:r>
      <w:r w:rsidR="00704FF7">
        <w:rPr>
          <w:rFonts w:ascii="Century Gothic" w:hAnsi="Century Gothic"/>
          <w:color w:val="000000" w:themeColor="text1"/>
          <w:sz w:val="20"/>
          <w:szCs w:val="20"/>
        </w:rPr>
        <w:t>In December 2015 there was still a balance of sufficient funds</w:t>
      </w:r>
      <w:r w:rsidR="003C2D84">
        <w:rPr>
          <w:rFonts w:ascii="Century Gothic" w:hAnsi="Century Gothic"/>
          <w:color w:val="000000" w:themeColor="text1"/>
          <w:sz w:val="20"/>
          <w:szCs w:val="20"/>
        </w:rPr>
        <w:t>,</w:t>
      </w:r>
      <w:r w:rsidR="00704FF7">
        <w:rPr>
          <w:rFonts w:ascii="Century Gothic" w:hAnsi="Century Gothic"/>
          <w:color w:val="000000" w:themeColor="text1"/>
          <w:sz w:val="20"/>
          <w:szCs w:val="20"/>
        </w:rPr>
        <w:t xml:space="preserve"> </w:t>
      </w:r>
      <w:r w:rsidR="00EE5B68">
        <w:rPr>
          <w:rFonts w:ascii="Century Gothic" w:hAnsi="Century Gothic"/>
          <w:color w:val="000000" w:themeColor="text1"/>
          <w:sz w:val="20"/>
          <w:szCs w:val="20"/>
        </w:rPr>
        <w:t>therefore top up was not thought necessary</w:t>
      </w:r>
      <w:r w:rsidR="00704FF7">
        <w:rPr>
          <w:rFonts w:ascii="Century Gothic" w:hAnsi="Century Gothic"/>
          <w:color w:val="000000" w:themeColor="text1"/>
          <w:sz w:val="20"/>
          <w:szCs w:val="20"/>
        </w:rPr>
        <w:t xml:space="preserve">. </w:t>
      </w:r>
      <w:r w:rsidR="005268E0">
        <w:rPr>
          <w:rFonts w:ascii="Century Gothic" w:hAnsi="Century Gothic"/>
          <w:color w:val="000000" w:themeColor="text1"/>
          <w:sz w:val="20"/>
          <w:szCs w:val="20"/>
        </w:rPr>
        <w:t xml:space="preserve">Adult C’s passbook was checked by the </w:t>
      </w:r>
      <w:r w:rsidR="00F374D5">
        <w:rPr>
          <w:rFonts w:ascii="Century Gothic" w:hAnsi="Century Gothic"/>
          <w:color w:val="000000" w:themeColor="text1"/>
          <w:sz w:val="20"/>
          <w:szCs w:val="20"/>
        </w:rPr>
        <w:t xml:space="preserve">Social Worker </w:t>
      </w:r>
      <w:r w:rsidR="005268E0">
        <w:rPr>
          <w:rFonts w:ascii="Century Gothic" w:hAnsi="Century Gothic"/>
          <w:color w:val="000000" w:themeColor="text1"/>
          <w:sz w:val="20"/>
          <w:szCs w:val="20"/>
        </w:rPr>
        <w:t>that undertook the visit for a care and support needs assessment</w:t>
      </w:r>
      <w:r w:rsidR="003B380A">
        <w:rPr>
          <w:rFonts w:ascii="Century Gothic" w:hAnsi="Century Gothic"/>
          <w:color w:val="000000" w:themeColor="text1"/>
          <w:sz w:val="20"/>
          <w:szCs w:val="20"/>
        </w:rPr>
        <w:t>.</w:t>
      </w:r>
      <w:r w:rsidR="005268E0">
        <w:rPr>
          <w:rFonts w:ascii="Century Gothic" w:hAnsi="Century Gothic"/>
          <w:color w:val="000000" w:themeColor="text1"/>
          <w:sz w:val="20"/>
          <w:szCs w:val="20"/>
        </w:rPr>
        <w:t xml:space="preserve"> </w:t>
      </w:r>
      <w:r w:rsidR="00CC517A">
        <w:rPr>
          <w:rFonts w:ascii="Century Gothic" w:hAnsi="Century Gothic"/>
          <w:color w:val="000000" w:themeColor="text1"/>
          <w:sz w:val="20"/>
          <w:szCs w:val="20"/>
        </w:rPr>
        <w:t>Feed</w:t>
      </w:r>
      <w:r w:rsidR="005268E0">
        <w:rPr>
          <w:rFonts w:ascii="Century Gothic" w:hAnsi="Century Gothic"/>
          <w:color w:val="000000" w:themeColor="text1"/>
          <w:sz w:val="20"/>
          <w:szCs w:val="20"/>
        </w:rPr>
        <w:t xml:space="preserve">back to the </w:t>
      </w:r>
      <w:r w:rsidR="00F374D5">
        <w:rPr>
          <w:rFonts w:ascii="Century Gothic" w:hAnsi="Century Gothic"/>
          <w:color w:val="000000" w:themeColor="text1"/>
          <w:sz w:val="20"/>
          <w:szCs w:val="20"/>
        </w:rPr>
        <w:t>Court of Protection Team</w:t>
      </w:r>
      <w:r w:rsidR="005268E0">
        <w:rPr>
          <w:rFonts w:ascii="Century Gothic" w:hAnsi="Century Gothic"/>
          <w:color w:val="000000" w:themeColor="text1"/>
          <w:sz w:val="20"/>
          <w:szCs w:val="20"/>
        </w:rPr>
        <w:t xml:space="preserve"> </w:t>
      </w:r>
      <w:r w:rsidR="00CA48EE">
        <w:rPr>
          <w:rFonts w:ascii="Century Gothic" w:hAnsi="Century Gothic"/>
          <w:color w:val="000000" w:themeColor="text1"/>
          <w:sz w:val="20"/>
          <w:szCs w:val="20"/>
        </w:rPr>
        <w:t xml:space="preserve">was </w:t>
      </w:r>
      <w:r w:rsidR="005268E0">
        <w:rPr>
          <w:rFonts w:ascii="Century Gothic" w:hAnsi="Century Gothic"/>
          <w:color w:val="000000" w:themeColor="text1"/>
          <w:sz w:val="20"/>
          <w:szCs w:val="20"/>
        </w:rPr>
        <w:t xml:space="preserve">that there </w:t>
      </w:r>
      <w:r w:rsidR="00124B89">
        <w:rPr>
          <w:rFonts w:ascii="Century Gothic" w:hAnsi="Century Gothic"/>
          <w:color w:val="000000" w:themeColor="text1"/>
          <w:sz w:val="20"/>
          <w:szCs w:val="20"/>
        </w:rPr>
        <w:t>were</w:t>
      </w:r>
      <w:r w:rsidR="005268E0">
        <w:rPr>
          <w:rFonts w:ascii="Century Gothic" w:hAnsi="Century Gothic"/>
          <w:color w:val="000000" w:themeColor="text1"/>
          <w:sz w:val="20"/>
          <w:szCs w:val="20"/>
        </w:rPr>
        <w:t xml:space="preserve"> sufficient </w:t>
      </w:r>
      <w:r w:rsidR="00EE5B68">
        <w:rPr>
          <w:rFonts w:ascii="Century Gothic" w:hAnsi="Century Gothic"/>
          <w:color w:val="000000" w:themeColor="text1"/>
          <w:sz w:val="20"/>
          <w:szCs w:val="20"/>
        </w:rPr>
        <w:t xml:space="preserve">funds </w:t>
      </w:r>
      <w:r w:rsidR="005268E0">
        <w:rPr>
          <w:rFonts w:ascii="Century Gothic" w:hAnsi="Century Gothic"/>
          <w:color w:val="000000" w:themeColor="text1"/>
          <w:sz w:val="20"/>
          <w:szCs w:val="20"/>
        </w:rPr>
        <w:t xml:space="preserve">in that account. Adult C did not appear to know that payments had stopped. </w:t>
      </w:r>
    </w:p>
    <w:p w14:paraId="4B398FB1" w14:textId="5DAE8DC4" w:rsidR="007E173C" w:rsidRPr="00563531" w:rsidRDefault="00704FF7" w:rsidP="00A1393A">
      <w:pPr>
        <w:pStyle w:val="ListParagraph"/>
        <w:keepNext/>
        <w:widowControl w:val="0"/>
        <w:numPr>
          <w:ilvl w:val="1"/>
          <w:numId w:val="3"/>
        </w:numPr>
        <w:spacing w:after="200" w:line="276" w:lineRule="auto"/>
        <w:contextualSpacing w:val="0"/>
        <w:outlineLvl w:val="0"/>
        <w:rPr>
          <w:rFonts w:ascii="Century Gothic" w:hAnsi="Century Gothic"/>
          <w:b/>
          <w:color w:val="7030A0"/>
          <w:sz w:val="20"/>
          <w:szCs w:val="20"/>
        </w:rPr>
      </w:pPr>
      <w:r>
        <w:rPr>
          <w:rFonts w:ascii="Century Gothic" w:hAnsi="Century Gothic"/>
          <w:color w:val="000000" w:themeColor="text1"/>
          <w:sz w:val="20"/>
          <w:szCs w:val="20"/>
        </w:rPr>
        <w:t xml:space="preserve">The </w:t>
      </w:r>
      <w:r w:rsidR="003C7D68">
        <w:rPr>
          <w:rFonts w:ascii="Century Gothic" w:hAnsi="Century Gothic"/>
          <w:color w:val="000000" w:themeColor="text1"/>
          <w:sz w:val="20"/>
          <w:szCs w:val="20"/>
        </w:rPr>
        <w:t>a</w:t>
      </w:r>
      <w:r>
        <w:rPr>
          <w:rFonts w:ascii="Century Gothic" w:hAnsi="Century Gothic"/>
          <w:color w:val="000000" w:themeColor="text1"/>
          <w:sz w:val="20"/>
          <w:szCs w:val="20"/>
        </w:rPr>
        <w:t>nnual account</w:t>
      </w:r>
      <w:r w:rsidR="005268E0">
        <w:rPr>
          <w:rFonts w:ascii="Century Gothic" w:hAnsi="Century Gothic"/>
          <w:color w:val="000000" w:themeColor="text1"/>
          <w:sz w:val="20"/>
          <w:szCs w:val="20"/>
        </w:rPr>
        <w:t>s</w:t>
      </w:r>
      <w:r>
        <w:rPr>
          <w:rFonts w:ascii="Century Gothic" w:hAnsi="Century Gothic"/>
          <w:color w:val="000000" w:themeColor="text1"/>
          <w:sz w:val="20"/>
          <w:szCs w:val="20"/>
        </w:rPr>
        <w:t xml:space="preserve"> </w:t>
      </w:r>
      <w:r w:rsidR="00BD3D5A">
        <w:rPr>
          <w:rFonts w:ascii="Century Gothic" w:hAnsi="Century Gothic"/>
          <w:color w:val="000000" w:themeColor="text1"/>
          <w:sz w:val="20"/>
          <w:szCs w:val="20"/>
        </w:rPr>
        <w:t>were returned</w:t>
      </w:r>
      <w:r>
        <w:rPr>
          <w:rFonts w:ascii="Century Gothic" w:hAnsi="Century Gothic"/>
          <w:color w:val="000000" w:themeColor="text1"/>
          <w:sz w:val="20"/>
          <w:szCs w:val="20"/>
        </w:rPr>
        <w:t xml:space="preserve"> </w:t>
      </w:r>
      <w:r w:rsidR="00E4444F">
        <w:rPr>
          <w:rFonts w:ascii="Century Gothic" w:hAnsi="Century Gothic"/>
          <w:color w:val="000000" w:themeColor="text1"/>
          <w:sz w:val="20"/>
          <w:szCs w:val="20"/>
        </w:rPr>
        <w:t>to</w:t>
      </w:r>
      <w:r>
        <w:rPr>
          <w:rFonts w:ascii="Century Gothic" w:hAnsi="Century Gothic"/>
          <w:color w:val="000000" w:themeColor="text1"/>
          <w:sz w:val="20"/>
          <w:szCs w:val="20"/>
        </w:rPr>
        <w:t xml:space="preserve"> the </w:t>
      </w:r>
      <w:r w:rsidR="003C7D68">
        <w:rPr>
          <w:rFonts w:ascii="Century Gothic" w:hAnsi="Century Gothic"/>
          <w:color w:val="000000" w:themeColor="text1"/>
          <w:sz w:val="20"/>
          <w:szCs w:val="20"/>
        </w:rPr>
        <w:t>O</w:t>
      </w:r>
      <w:r>
        <w:rPr>
          <w:rFonts w:ascii="Century Gothic" w:hAnsi="Century Gothic"/>
          <w:color w:val="000000" w:themeColor="text1"/>
          <w:sz w:val="20"/>
          <w:szCs w:val="20"/>
        </w:rPr>
        <w:t xml:space="preserve">ffice of the </w:t>
      </w:r>
      <w:r w:rsidR="00E4444F">
        <w:rPr>
          <w:rFonts w:ascii="Century Gothic" w:hAnsi="Century Gothic"/>
          <w:color w:val="000000" w:themeColor="text1"/>
          <w:sz w:val="20"/>
          <w:szCs w:val="20"/>
        </w:rPr>
        <w:t>Public</w:t>
      </w:r>
      <w:r>
        <w:rPr>
          <w:rFonts w:ascii="Century Gothic" w:hAnsi="Century Gothic"/>
          <w:color w:val="000000" w:themeColor="text1"/>
          <w:sz w:val="20"/>
          <w:szCs w:val="20"/>
        </w:rPr>
        <w:t xml:space="preserve"> Guardian as is required</w:t>
      </w:r>
      <w:r w:rsidR="002C4F65">
        <w:rPr>
          <w:rFonts w:ascii="Century Gothic" w:hAnsi="Century Gothic"/>
          <w:color w:val="000000" w:themeColor="text1"/>
          <w:sz w:val="20"/>
          <w:szCs w:val="20"/>
        </w:rPr>
        <w:t>.</w:t>
      </w:r>
      <w:r w:rsidR="00E4444F">
        <w:rPr>
          <w:rFonts w:ascii="Century Gothic" w:hAnsi="Century Gothic"/>
          <w:color w:val="000000" w:themeColor="text1"/>
          <w:sz w:val="20"/>
          <w:szCs w:val="20"/>
        </w:rPr>
        <w:t xml:space="preserve"> These consisted of the details of the account held </w:t>
      </w:r>
      <w:r w:rsidR="00BD3D5A">
        <w:rPr>
          <w:rFonts w:ascii="Century Gothic" w:hAnsi="Century Gothic"/>
          <w:color w:val="000000" w:themeColor="text1"/>
          <w:sz w:val="20"/>
          <w:szCs w:val="20"/>
        </w:rPr>
        <w:t>by the</w:t>
      </w:r>
      <w:r w:rsidR="006D2A57">
        <w:rPr>
          <w:rFonts w:ascii="Century Gothic" w:hAnsi="Century Gothic"/>
          <w:color w:val="000000" w:themeColor="text1"/>
          <w:sz w:val="20"/>
          <w:szCs w:val="20"/>
        </w:rPr>
        <w:t xml:space="preserve"> L</w:t>
      </w:r>
      <w:r w:rsidR="00E4444F">
        <w:rPr>
          <w:rFonts w:ascii="Century Gothic" w:hAnsi="Century Gothic"/>
          <w:color w:val="000000" w:themeColor="text1"/>
          <w:sz w:val="20"/>
          <w:szCs w:val="20"/>
        </w:rPr>
        <w:t xml:space="preserve">ocal </w:t>
      </w:r>
      <w:r w:rsidR="006D2A57">
        <w:rPr>
          <w:rFonts w:ascii="Century Gothic" w:hAnsi="Century Gothic"/>
          <w:color w:val="000000" w:themeColor="text1"/>
          <w:sz w:val="20"/>
          <w:szCs w:val="20"/>
        </w:rPr>
        <w:t>A</w:t>
      </w:r>
      <w:r w:rsidR="00E4444F">
        <w:rPr>
          <w:rFonts w:ascii="Century Gothic" w:hAnsi="Century Gothic"/>
          <w:color w:val="000000" w:themeColor="text1"/>
          <w:sz w:val="20"/>
          <w:szCs w:val="20"/>
        </w:rPr>
        <w:t>uthority a</w:t>
      </w:r>
      <w:r w:rsidR="005268E0">
        <w:rPr>
          <w:rFonts w:ascii="Century Gothic" w:hAnsi="Century Gothic"/>
          <w:color w:val="000000" w:themeColor="text1"/>
          <w:sz w:val="20"/>
          <w:szCs w:val="20"/>
        </w:rPr>
        <w:t>n</w:t>
      </w:r>
      <w:r w:rsidR="00E4444F">
        <w:rPr>
          <w:rFonts w:ascii="Century Gothic" w:hAnsi="Century Gothic"/>
          <w:color w:val="000000" w:themeColor="text1"/>
          <w:sz w:val="20"/>
          <w:szCs w:val="20"/>
        </w:rPr>
        <w:t xml:space="preserve">d not </w:t>
      </w:r>
      <w:r w:rsidR="005268E0">
        <w:rPr>
          <w:rFonts w:ascii="Century Gothic" w:hAnsi="Century Gothic"/>
          <w:color w:val="000000" w:themeColor="text1"/>
          <w:sz w:val="20"/>
          <w:szCs w:val="20"/>
        </w:rPr>
        <w:t xml:space="preserve">details of Adult C’s </w:t>
      </w:r>
      <w:r w:rsidR="00A8619E">
        <w:rPr>
          <w:rFonts w:ascii="Century Gothic" w:hAnsi="Century Gothic"/>
          <w:color w:val="000000" w:themeColor="text1"/>
          <w:sz w:val="20"/>
          <w:szCs w:val="20"/>
        </w:rPr>
        <w:t>personal</w:t>
      </w:r>
      <w:r w:rsidR="005268E0">
        <w:rPr>
          <w:rFonts w:ascii="Century Gothic" w:hAnsi="Century Gothic"/>
          <w:color w:val="000000" w:themeColor="text1"/>
          <w:sz w:val="20"/>
          <w:szCs w:val="20"/>
        </w:rPr>
        <w:t xml:space="preserve"> account. </w:t>
      </w:r>
      <w:r w:rsidR="00A8619E">
        <w:rPr>
          <w:rFonts w:ascii="Century Gothic" w:hAnsi="Century Gothic"/>
          <w:color w:val="000000" w:themeColor="text1"/>
          <w:sz w:val="20"/>
          <w:szCs w:val="20"/>
        </w:rPr>
        <w:t>There</w:t>
      </w:r>
      <w:r w:rsidR="005268E0">
        <w:rPr>
          <w:rFonts w:ascii="Century Gothic" w:hAnsi="Century Gothic"/>
          <w:color w:val="000000" w:themeColor="text1"/>
          <w:sz w:val="20"/>
          <w:szCs w:val="20"/>
        </w:rPr>
        <w:t xml:space="preserve"> was a question raised by the Office of the Public Guardian when the account was returned in </w:t>
      </w:r>
      <w:r w:rsidR="00A8619E">
        <w:rPr>
          <w:rFonts w:ascii="Century Gothic" w:hAnsi="Century Gothic"/>
          <w:color w:val="000000" w:themeColor="text1"/>
          <w:sz w:val="20"/>
          <w:szCs w:val="20"/>
        </w:rPr>
        <w:t>2014</w:t>
      </w:r>
      <w:r w:rsidR="006D2A57">
        <w:rPr>
          <w:rFonts w:ascii="Century Gothic" w:hAnsi="Century Gothic"/>
          <w:color w:val="000000" w:themeColor="text1"/>
          <w:sz w:val="20"/>
          <w:szCs w:val="20"/>
        </w:rPr>
        <w:t>,</w:t>
      </w:r>
      <w:r w:rsidR="00A8619E">
        <w:rPr>
          <w:rFonts w:ascii="Century Gothic" w:hAnsi="Century Gothic"/>
          <w:color w:val="000000" w:themeColor="text1"/>
          <w:sz w:val="20"/>
          <w:szCs w:val="20"/>
        </w:rPr>
        <w:t xml:space="preserve"> as </w:t>
      </w:r>
      <w:r w:rsidR="00BD3D5A">
        <w:rPr>
          <w:rFonts w:ascii="Century Gothic" w:hAnsi="Century Gothic"/>
          <w:color w:val="000000" w:themeColor="text1"/>
          <w:sz w:val="20"/>
          <w:szCs w:val="20"/>
        </w:rPr>
        <w:t>to why</w:t>
      </w:r>
      <w:r w:rsidR="00A8619E">
        <w:rPr>
          <w:rFonts w:ascii="Century Gothic" w:hAnsi="Century Gothic"/>
          <w:color w:val="000000" w:themeColor="text1"/>
          <w:sz w:val="20"/>
          <w:szCs w:val="20"/>
        </w:rPr>
        <w:t xml:space="preserve"> no </w:t>
      </w:r>
      <w:r w:rsidR="003C7D68">
        <w:rPr>
          <w:rFonts w:ascii="Century Gothic" w:hAnsi="Century Gothic"/>
          <w:color w:val="000000" w:themeColor="text1"/>
          <w:sz w:val="20"/>
          <w:szCs w:val="20"/>
        </w:rPr>
        <w:t>payments</w:t>
      </w:r>
      <w:r w:rsidR="00A8619E">
        <w:rPr>
          <w:rFonts w:ascii="Century Gothic" w:hAnsi="Century Gothic"/>
          <w:color w:val="000000" w:themeColor="text1"/>
          <w:sz w:val="20"/>
          <w:szCs w:val="20"/>
        </w:rPr>
        <w:t xml:space="preserve"> of personal </w:t>
      </w:r>
      <w:r w:rsidR="003C7D68">
        <w:rPr>
          <w:rFonts w:ascii="Century Gothic" w:hAnsi="Century Gothic"/>
          <w:color w:val="000000" w:themeColor="text1"/>
          <w:sz w:val="20"/>
          <w:szCs w:val="20"/>
        </w:rPr>
        <w:t>allowance</w:t>
      </w:r>
      <w:r w:rsidR="00A8619E">
        <w:rPr>
          <w:rFonts w:ascii="Century Gothic" w:hAnsi="Century Gothic"/>
          <w:color w:val="000000" w:themeColor="text1"/>
          <w:sz w:val="20"/>
          <w:szCs w:val="20"/>
        </w:rPr>
        <w:t xml:space="preserve"> were </w:t>
      </w:r>
      <w:r w:rsidR="003C7D68">
        <w:rPr>
          <w:rFonts w:ascii="Century Gothic" w:hAnsi="Century Gothic"/>
          <w:color w:val="000000" w:themeColor="text1"/>
          <w:sz w:val="20"/>
          <w:szCs w:val="20"/>
        </w:rPr>
        <w:t>being</w:t>
      </w:r>
      <w:r w:rsidR="00A8619E">
        <w:rPr>
          <w:rFonts w:ascii="Century Gothic" w:hAnsi="Century Gothic"/>
          <w:color w:val="000000" w:themeColor="text1"/>
          <w:sz w:val="20"/>
          <w:szCs w:val="20"/>
        </w:rPr>
        <w:t xml:space="preserve"> made</w:t>
      </w:r>
      <w:r w:rsidR="00CA48EE">
        <w:rPr>
          <w:rFonts w:ascii="Century Gothic" w:hAnsi="Century Gothic"/>
          <w:color w:val="000000" w:themeColor="text1"/>
          <w:sz w:val="20"/>
          <w:szCs w:val="20"/>
        </w:rPr>
        <w:t xml:space="preserve">. </w:t>
      </w:r>
      <w:r w:rsidR="00A8619E">
        <w:rPr>
          <w:rFonts w:ascii="Century Gothic" w:hAnsi="Century Gothic"/>
          <w:color w:val="000000" w:themeColor="text1"/>
          <w:sz w:val="20"/>
          <w:szCs w:val="20"/>
        </w:rPr>
        <w:t xml:space="preserve"> </w:t>
      </w:r>
      <w:r w:rsidR="00EE5B68">
        <w:rPr>
          <w:rFonts w:ascii="Century Gothic" w:hAnsi="Century Gothic"/>
          <w:color w:val="000000" w:themeColor="text1"/>
          <w:sz w:val="20"/>
          <w:szCs w:val="20"/>
        </w:rPr>
        <w:t xml:space="preserve">No response or further activity was </w:t>
      </w:r>
      <w:r w:rsidR="00FA2E1D">
        <w:rPr>
          <w:rFonts w:ascii="Century Gothic" w:hAnsi="Century Gothic"/>
          <w:color w:val="000000" w:themeColor="text1"/>
          <w:sz w:val="20"/>
          <w:szCs w:val="20"/>
        </w:rPr>
        <w:t>recorded at</w:t>
      </w:r>
      <w:r w:rsidR="00EE5B68">
        <w:rPr>
          <w:rFonts w:ascii="Century Gothic" w:hAnsi="Century Gothic"/>
          <w:color w:val="000000" w:themeColor="text1"/>
          <w:sz w:val="20"/>
          <w:szCs w:val="20"/>
        </w:rPr>
        <w:t xml:space="preserve"> this time and the issue was not raised </w:t>
      </w:r>
      <w:r w:rsidR="003C7D68">
        <w:rPr>
          <w:rFonts w:ascii="Century Gothic" w:hAnsi="Century Gothic"/>
          <w:color w:val="000000" w:themeColor="text1"/>
          <w:sz w:val="20"/>
          <w:szCs w:val="20"/>
        </w:rPr>
        <w:t xml:space="preserve">again by </w:t>
      </w:r>
      <w:r w:rsidR="00CA48EE">
        <w:rPr>
          <w:rFonts w:ascii="Century Gothic" w:hAnsi="Century Gothic"/>
          <w:color w:val="000000" w:themeColor="text1"/>
          <w:sz w:val="20"/>
          <w:szCs w:val="20"/>
        </w:rPr>
        <w:t>the Office of the Public Guardian</w:t>
      </w:r>
      <w:r w:rsidR="003C7D68">
        <w:rPr>
          <w:rFonts w:ascii="Century Gothic" w:hAnsi="Century Gothic"/>
          <w:color w:val="000000" w:themeColor="text1"/>
          <w:sz w:val="20"/>
          <w:szCs w:val="20"/>
        </w:rPr>
        <w:t>.</w:t>
      </w:r>
      <w:r w:rsidR="00A06921">
        <w:rPr>
          <w:rFonts w:ascii="Century Gothic" w:hAnsi="Century Gothic"/>
          <w:color w:val="000000" w:themeColor="text1"/>
          <w:sz w:val="20"/>
          <w:szCs w:val="20"/>
        </w:rPr>
        <w:t xml:space="preserve"> Annual reviews require a visit to the person</w:t>
      </w:r>
      <w:r w:rsidR="00CA48EE">
        <w:rPr>
          <w:rFonts w:ascii="Century Gothic" w:hAnsi="Century Gothic"/>
          <w:color w:val="000000" w:themeColor="text1"/>
          <w:sz w:val="20"/>
          <w:szCs w:val="20"/>
        </w:rPr>
        <w:t>;</w:t>
      </w:r>
      <w:r w:rsidR="00A06921">
        <w:rPr>
          <w:rFonts w:ascii="Century Gothic" w:hAnsi="Century Gothic"/>
          <w:color w:val="000000" w:themeColor="text1"/>
          <w:sz w:val="20"/>
          <w:szCs w:val="20"/>
        </w:rPr>
        <w:t xml:space="preserve"> </w:t>
      </w:r>
      <w:r w:rsidR="007E173C">
        <w:rPr>
          <w:rFonts w:ascii="Century Gothic" w:hAnsi="Century Gothic"/>
          <w:color w:val="000000" w:themeColor="text1"/>
          <w:sz w:val="20"/>
          <w:szCs w:val="20"/>
        </w:rPr>
        <w:t>this wo</w:t>
      </w:r>
      <w:r w:rsidR="00CA48EE">
        <w:rPr>
          <w:rFonts w:ascii="Century Gothic" w:hAnsi="Century Gothic"/>
          <w:color w:val="000000" w:themeColor="text1"/>
          <w:sz w:val="20"/>
          <w:szCs w:val="20"/>
        </w:rPr>
        <w:t>u</w:t>
      </w:r>
      <w:r w:rsidR="007E173C">
        <w:rPr>
          <w:rFonts w:ascii="Century Gothic" w:hAnsi="Century Gothic"/>
          <w:color w:val="000000" w:themeColor="text1"/>
          <w:sz w:val="20"/>
          <w:szCs w:val="20"/>
        </w:rPr>
        <w:t xml:space="preserve">ld have included a check of the personal bank </w:t>
      </w:r>
      <w:r w:rsidR="00CA48EE">
        <w:rPr>
          <w:rFonts w:ascii="Century Gothic" w:hAnsi="Century Gothic"/>
          <w:color w:val="000000" w:themeColor="text1"/>
          <w:sz w:val="20"/>
          <w:szCs w:val="20"/>
        </w:rPr>
        <w:t xml:space="preserve">account </w:t>
      </w:r>
      <w:r w:rsidR="007E173C">
        <w:rPr>
          <w:rFonts w:ascii="Century Gothic" w:hAnsi="Century Gothic"/>
          <w:color w:val="000000" w:themeColor="text1"/>
          <w:sz w:val="20"/>
          <w:szCs w:val="20"/>
        </w:rPr>
        <w:t>passbook. These visits were not completed during the timeframe of this review. The last recorded visit was in July 2015.</w:t>
      </w:r>
      <w:r w:rsidR="00816489">
        <w:rPr>
          <w:rFonts w:ascii="Century Gothic" w:hAnsi="Century Gothic"/>
          <w:color w:val="000000" w:themeColor="text1"/>
          <w:sz w:val="20"/>
          <w:szCs w:val="20"/>
        </w:rPr>
        <w:t xml:space="preserve"> The CPN was not aware that payments had been suspended.</w:t>
      </w:r>
    </w:p>
    <w:p w14:paraId="7A4A5143" w14:textId="328720E8" w:rsidR="00563531" w:rsidRPr="007E173C" w:rsidRDefault="00563531" w:rsidP="00A1393A">
      <w:pPr>
        <w:pStyle w:val="ListParagraph"/>
        <w:keepNext/>
        <w:widowControl w:val="0"/>
        <w:numPr>
          <w:ilvl w:val="1"/>
          <w:numId w:val="3"/>
        </w:numPr>
        <w:spacing w:after="200" w:line="276" w:lineRule="auto"/>
        <w:contextualSpacing w:val="0"/>
        <w:outlineLvl w:val="0"/>
        <w:rPr>
          <w:rFonts w:ascii="Century Gothic" w:hAnsi="Century Gothic"/>
          <w:b/>
          <w:color w:val="7030A0"/>
          <w:sz w:val="20"/>
          <w:szCs w:val="20"/>
        </w:rPr>
      </w:pPr>
      <w:r>
        <w:rPr>
          <w:rFonts w:ascii="Century Gothic" w:hAnsi="Century Gothic"/>
          <w:color w:val="000000" w:themeColor="text1"/>
          <w:sz w:val="20"/>
          <w:szCs w:val="20"/>
        </w:rPr>
        <w:t xml:space="preserve">The family did not know that payments had </w:t>
      </w:r>
      <w:r w:rsidR="00534267">
        <w:rPr>
          <w:rFonts w:ascii="Century Gothic" w:hAnsi="Century Gothic"/>
          <w:color w:val="000000" w:themeColor="text1"/>
          <w:sz w:val="20"/>
          <w:szCs w:val="20"/>
        </w:rPr>
        <w:t>not resumed and</w:t>
      </w:r>
      <w:r>
        <w:rPr>
          <w:rFonts w:ascii="Century Gothic" w:hAnsi="Century Gothic"/>
          <w:color w:val="000000" w:themeColor="text1"/>
          <w:sz w:val="20"/>
          <w:szCs w:val="20"/>
        </w:rPr>
        <w:t xml:space="preserve"> assumed that all was well as finances were being managed by the </w:t>
      </w:r>
      <w:r w:rsidR="006D2A57">
        <w:rPr>
          <w:rFonts w:ascii="Century Gothic" w:hAnsi="Century Gothic"/>
          <w:color w:val="000000" w:themeColor="text1"/>
          <w:sz w:val="20"/>
          <w:szCs w:val="20"/>
        </w:rPr>
        <w:t>L</w:t>
      </w:r>
      <w:r>
        <w:rPr>
          <w:rFonts w:ascii="Century Gothic" w:hAnsi="Century Gothic"/>
          <w:color w:val="000000" w:themeColor="text1"/>
          <w:sz w:val="20"/>
          <w:szCs w:val="20"/>
        </w:rPr>
        <w:t xml:space="preserve">ocal </w:t>
      </w:r>
      <w:r w:rsidR="006D2A57">
        <w:rPr>
          <w:rFonts w:ascii="Century Gothic" w:hAnsi="Century Gothic"/>
          <w:color w:val="000000" w:themeColor="text1"/>
          <w:sz w:val="20"/>
          <w:szCs w:val="20"/>
        </w:rPr>
        <w:t>A</w:t>
      </w:r>
      <w:r>
        <w:rPr>
          <w:rFonts w:ascii="Century Gothic" w:hAnsi="Century Gothic"/>
          <w:color w:val="000000" w:themeColor="text1"/>
          <w:sz w:val="20"/>
          <w:szCs w:val="20"/>
        </w:rPr>
        <w:t xml:space="preserve">uthority. It was only after the death of Adult C that the family found that there </w:t>
      </w:r>
      <w:r w:rsidR="00BD3D5A">
        <w:rPr>
          <w:rFonts w:ascii="Century Gothic" w:hAnsi="Century Gothic"/>
          <w:color w:val="000000" w:themeColor="text1"/>
          <w:sz w:val="20"/>
          <w:szCs w:val="20"/>
        </w:rPr>
        <w:t>were</w:t>
      </w:r>
      <w:r>
        <w:rPr>
          <w:rFonts w:ascii="Century Gothic" w:hAnsi="Century Gothic"/>
          <w:color w:val="000000" w:themeColor="text1"/>
          <w:sz w:val="20"/>
          <w:szCs w:val="20"/>
        </w:rPr>
        <w:t xml:space="preserve"> only a few pounds in Adult C’s personal </w:t>
      </w:r>
      <w:r w:rsidR="00642314">
        <w:rPr>
          <w:rFonts w:ascii="Century Gothic" w:hAnsi="Century Gothic"/>
          <w:color w:val="000000" w:themeColor="text1"/>
          <w:sz w:val="20"/>
          <w:szCs w:val="20"/>
        </w:rPr>
        <w:t>a</w:t>
      </w:r>
      <w:r>
        <w:rPr>
          <w:rFonts w:ascii="Century Gothic" w:hAnsi="Century Gothic"/>
          <w:color w:val="000000" w:themeColor="text1"/>
          <w:sz w:val="20"/>
          <w:szCs w:val="20"/>
        </w:rPr>
        <w:t>ccount</w:t>
      </w:r>
      <w:r w:rsidR="00CA48EE">
        <w:rPr>
          <w:rFonts w:ascii="Century Gothic" w:hAnsi="Century Gothic"/>
          <w:color w:val="000000" w:themeColor="text1"/>
          <w:sz w:val="20"/>
          <w:szCs w:val="20"/>
        </w:rPr>
        <w:t xml:space="preserve"> and raised a concern</w:t>
      </w:r>
      <w:r>
        <w:rPr>
          <w:rFonts w:ascii="Century Gothic" w:hAnsi="Century Gothic"/>
          <w:color w:val="000000" w:themeColor="text1"/>
          <w:sz w:val="20"/>
          <w:szCs w:val="20"/>
        </w:rPr>
        <w:t>.</w:t>
      </w:r>
    </w:p>
    <w:p w14:paraId="101C80FD" w14:textId="77777777" w:rsidR="00222AE5" w:rsidRPr="003E573E" w:rsidRDefault="007E173C" w:rsidP="00BB2AB2">
      <w:pPr>
        <w:pStyle w:val="ListParagraph"/>
        <w:keepNext/>
        <w:widowControl w:val="0"/>
        <w:numPr>
          <w:ilvl w:val="1"/>
          <w:numId w:val="3"/>
        </w:numPr>
        <w:spacing w:line="276" w:lineRule="auto"/>
        <w:rPr>
          <w:rFonts w:ascii="Century Gothic" w:hAnsi="Century Gothic"/>
          <w:color w:val="000000" w:themeColor="text1"/>
          <w:sz w:val="20"/>
          <w:szCs w:val="20"/>
        </w:rPr>
      </w:pPr>
      <w:r w:rsidRPr="00360EAF">
        <w:rPr>
          <w:rFonts w:ascii="Century Gothic" w:hAnsi="Century Gothic"/>
          <w:color w:val="000000" w:themeColor="text1"/>
          <w:sz w:val="20"/>
          <w:szCs w:val="20"/>
        </w:rPr>
        <w:t xml:space="preserve">The system issues that led to the </w:t>
      </w:r>
      <w:r w:rsidR="00816489" w:rsidRPr="00360EAF">
        <w:rPr>
          <w:rFonts w:ascii="Century Gothic" w:hAnsi="Century Gothic"/>
          <w:color w:val="000000" w:themeColor="text1"/>
          <w:sz w:val="20"/>
          <w:szCs w:val="20"/>
        </w:rPr>
        <w:t>errors in undertaking these annual review visits will be subject to analysis in the next section.</w:t>
      </w:r>
      <w:r w:rsidRPr="00360EAF">
        <w:rPr>
          <w:rFonts w:ascii="Century Gothic" w:hAnsi="Century Gothic"/>
          <w:color w:val="000000" w:themeColor="text1"/>
          <w:sz w:val="20"/>
          <w:szCs w:val="20"/>
        </w:rPr>
        <w:t xml:space="preserve"> </w:t>
      </w:r>
      <w:r w:rsidR="00222AE5">
        <w:rPr>
          <w:rFonts w:ascii="Century Gothic" w:hAnsi="Century Gothic"/>
          <w:color w:val="000000" w:themeColor="text1"/>
          <w:sz w:val="20"/>
          <w:szCs w:val="20"/>
        </w:rPr>
        <w:br/>
      </w:r>
    </w:p>
    <w:p w14:paraId="308D10F3" w14:textId="5E9AE5BE" w:rsidR="0053717A" w:rsidRDefault="006B3A1A" w:rsidP="0053717A">
      <w:pPr>
        <w:pStyle w:val="ListParagraph"/>
        <w:numPr>
          <w:ilvl w:val="0"/>
          <w:numId w:val="3"/>
        </w:numPr>
        <w:spacing w:line="276" w:lineRule="auto"/>
        <w:rPr>
          <w:rFonts w:ascii="Century Gothic" w:hAnsi="Century Gothic"/>
          <w:b/>
          <w:color w:val="7B2B82" w:themeColor="accent1"/>
          <w:sz w:val="20"/>
          <w:szCs w:val="20"/>
        </w:rPr>
      </w:pPr>
      <w:bookmarkStart w:id="7" w:name="ANALYSIS"/>
      <w:r>
        <w:rPr>
          <w:rFonts w:ascii="Century Gothic" w:hAnsi="Century Gothic"/>
          <w:b/>
          <w:color w:val="7B2B82" w:themeColor="accent1"/>
          <w:sz w:val="20"/>
          <w:szCs w:val="20"/>
        </w:rPr>
        <w:t xml:space="preserve">THEMATIC </w:t>
      </w:r>
      <w:r w:rsidR="002140FF">
        <w:rPr>
          <w:rFonts w:ascii="Century Gothic" w:hAnsi="Century Gothic"/>
          <w:b/>
          <w:color w:val="7B2B82" w:themeColor="accent1"/>
          <w:sz w:val="20"/>
          <w:szCs w:val="20"/>
        </w:rPr>
        <w:t xml:space="preserve">ANALYSIS AND LEARNING </w:t>
      </w:r>
      <w:r w:rsidR="002140FF" w:rsidRPr="00B24A89">
        <w:rPr>
          <w:rFonts w:ascii="Century Gothic" w:hAnsi="Century Gothic"/>
          <w:b/>
          <w:color w:val="7B2B82" w:themeColor="accent1"/>
          <w:sz w:val="20"/>
          <w:szCs w:val="20"/>
        </w:rPr>
        <w:t xml:space="preserve"> </w:t>
      </w:r>
      <w:bookmarkEnd w:id="7"/>
      <w:r w:rsidR="002140FF">
        <w:rPr>
          <w:rFonts w:ascii="Century Gothic" w:hAnsi="Century Gothic"/>
          <w:b/>
          <w:color w:val="7B2B82" w:themeColor="accent1"/>
          <w:sz w:val="20"/>
          <w:szCs w:val="20"/>
        </w:rPr>
        <w:br/>
      </w:r>
    </w:p>
    <w:p w14:paraId="2ED0061B" w14:textId="77777777" w:rsidR="002D1508" w:rsidRDefault="00BB2AB2" w:rsidP="00BB2AB2">
      <w:pPr>
        <w:pStyle w:val="ListParagraph"/>
        <w:numPr>
          <w:ilvl w:val="1"/>
          <w:numId w:val="3"/>
        </w:numPr>
        <w:spacing w:line="276" w:lineRule="auto"/>
        <w:rPr>
          <w:rFonts w:ascii="Century Gothic" w:hAnsi="Century Gothic"/>
          <w:sz w:val="20"/>
          <w:szCs w:val="20"/>
        </w:rPr>
      </w:pPr>
      <w:r w:rsidRPr="00BB2AB2">
        <w:rPr>
          <w:rFonts w:ascii="Century Gothic" w:hAnsi="Century Gothic"/>
          <w:sz w:val="20"/>
          <w:szCs w:val="20"/>
        </w:rPr>
        <w:t xml:space="preserve">Focussing on the systems that practitioners were working in at the time leads to important learning related to multi agency working to safeguard adults. </w:t>
      </w:r>
      <w:r w:rsidR="002D1508">
        <w:rPr>
          <w:rFonts w:ascii="Century Gothic" w:hAnsi="Century Gothic"/>
          <w:sz w:val="20"/>
          <w:szCs w:val="20"/>
        </w:rPr>
        <w:br/>
      </w:r>
    </w:p>
    <w:p w14:paraId="7D870CC0" w14:textId="77777777" w:rsidR="00BB2AB2" w:rsidRPr="00911EC9" w:rsidRDefault="00BB2AB2" w:rsidP="00911EC9">
      <w:pPr>
        <w:pStyle w:val="ListParagraph"/>
        <w:numPr>
          <w:ilvl w:val="1"/>
          <w:numId w:val="3"/>
        </w:numPr>
        <w:spacing w:line="276" w:lineRule="auto"/>
        <w:rPr>
          <w:rFonts w:ascii="Century Gothic" w:hAnsi="Century Gothic"/>
          <w:sz w:val="20"/>
          <w:szCs w:val="20"/>
        </w:rPr>
      </w:pPr>
      <w:r w:rsidRPr="00BB2AB2">
        <w:rPr>
          <w:rFonts w:ascii="Century Gothic" w:hAnsi="Century Gothic"/>
          <w:sz w:val="20"/>
          <w:szCs w:val="20"/>
        </w:rPr>
        <w:t>Adult C was subject to several legal processes to manage his treatment</w:t>
      </w:r>
      <w:r w:rsidR="006D2A57">
        <w:rPr>
          <w:rFonts w:ascii="Century Gothic" w:hAnsi="Century Gothic"/>
          <w:sz w:val="20"/>
          <w:szCs w:val="20"/>
        </w:rPr>
        <w:t>,</w:t>
      </w:r>
      <w:r w:rsidRPr="00BB2AB2">
        <w:rPr>
          <w:rFonts w:ascii="Century Gothic" w:hAnsi="Century Gothic"/>
          <w:sz w:val="20"/>
          <w:szCs w:val="20"/>
        </w:rPr>
        <w:t xml:space="preserve"> mental welfare</w:t>
      </w:r>
      <w:r w:rsidR="006D2A57">
        <w:rPr>
          <w:rFonts w:ascii="Century Gothic" w:hAnsi="Century Gothic"/>
          <w:sz w:val="20"/>
          <w:szCs w:val="20"/>
        </w:rPr>
        <w:t xml:space="preserve"> and finances</w:t>
      </w:r>
      <w:r w:rsidRPr="00BB2AB2">
        <w:rPr>
          <w:rFonts w:ascii="Century Gothic" w:hAnsi="Century Gothic"/>
          <w:sz w:val="20"/>
          <w:szCs w:val="20"/>
        </w:rPr>
        <w:t xml:space="preserve">. </w:t>
      </w:r>
      <w:r w:rsidR="00911EC9">
        <w:rPr>
          <w:rFonts w:ascii="Century Gothic" w:hAnsi="Century Gothic"/>
          <w:sz w:val="20"/>
          <w:szCs w:val="20"/>
        </w:rPr>
        <w:t>A</w:t>
      </w:r>
      <w:r w:rsidRPr="00BB2AB2">
        <w:rPr>
          <w:rFonts w:ascii="Century Gothic" w:hAnsi="Century Gothic"/>
          <w:sz w:val="20"/>
          <w:szCs w:val="20"/>
        </w:rPr>
        <w:t xml:space="preserve">nalysis of his care and treatment under headings related to these </w:t>
      </w:r>
      <w:r w:rsidR="002D1508">
        <w:rPr>
          <w:rFonts w:ascii="Century Gothic" w:hAnsi="Century Gothic"/>
          <w:sz w:val="20"/>
          <w:szCs w:val="20"/>
        </w:rPr>
        <w:t xml:space="preserve">laws and </w:t>
      </w:r>
      <w:r w:rsidRPr="00BB2AB2">
        <w:rPr>
          <w:rFonts w:ascii="Century Gothic" w:hAnsi="Century Gothic"/>
          <w:sz w:val="20"/>
          <w:szCs w:val="20"/>
        </w:rPr>
        <w:t>processes</w:t>
      </w:r>
      <w:r w:rsidR="00911EC9">
        <w:rPr>
          <w:rFonts w:ascii="Century Gothic" w:hAnsi="Century Gothic"/>
          <w:sz w:val="20"/>
          <w:szCs w:val="20"/>
        </w:rPr>
        <w:t xml:space="preserve"> is therefore useful</w:t>
      </w:r>
      <w:r w:rsidRPr="00BB2AB2">
        <w:rPr>
          <w:rFonts w:ascii="Century Gothic" w:hAnsi="Century Gothic"/>
          <w:sz w:val="20"/>
          <w:szCs w:val="20"/>
        </w:rPr>
        <w:t>.</w:t>
      </w:r>
      <w:r w:rsidR="00E079D0">
        <w:rPr>
          <w:rFonts w:ascii="Century Gothic" w:hAnsi="Century Gothic"/>
          <w:sz w:val="20"/>
          <w:szCs w:val="20"/>
        </w:rPr>
        <w:br/>
      </w:r>
      <w:r w:rsidRPr="00911EC9">
        <w:rPr>
          <w:rFonts w:ascii="Century Gothic" w:hAnsi="Century Gothic"/>
          <w:sz w:val="20"/>
          <w:szCs w:val="20"/>
        </w:rPr>
        <w:br/>
      </w:r>
      <w:r w:rsidRPr="00911EC9">
        <w:rPr>
          <w:rFonts w:ascii="Century Gothic" w:hAnsi="Century Gothic"/>
          <w:b/>
          <w:color w:val="7030A0"/>
          <w:sz w:val="20"/>
          <w:szCs w:val="20"/>
        </w:rPr>
        <w:t>Application of Mental Health Act.</w:t>
      </w:r>
      <w:r w:rsidRPr="00911EC9">
        <w:rPr>
          <w:rFonts w:ascii="Century Gothic" w:hAnsi="Century Gothic"/>
          <w:b/>
          <w:color w:val="7030A0"/>
          <w:sz w:val="20"/>
          <w:szCs w:val="20"/>
        </w:rPr>
        <w:br/>
      </w:r>
    </w:p>
    <w:p w14:paraId="410124E0" w14:textId="77777777" w:rsidR="00BB2AB2" w:rsidRPr="005222EF" w:rsidRDefault="00BB2AB2" w:rsidP="00BB2AB2">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Adult C</w:t>
      </w:r>
      <w:r w:rsidR="00C56C6D">
        <w:rPr>
          <w:rFonts w:ascii="Century Gothic" w:hAnsi="Century Gothic"/>
          <w:color w:val="000000" w:themeColor="text1"/>
          <w:sz w:val="20"/>
          <w:szCs w:val="20"/>
        </w:rPr>
        <w:t xml:space="preserve"> was subject to a Community Treatment </w:t>
      </w:r>
      <w:r w:rsidR="004841B6">
        <w:rPr>
          <w:rFonts w:ascii="Century Gothic" w:hAnsi="Century Gothic"/>
          <w:color w:val="000000" w:themeColor="text1"/>
          <w:sz w:val="20"/>
          <w:szCs w:val="20"/>
        </w:rPr>
        <w:t>O</w:t>
      </w:r>
      <w:r w:rsidR="00C56C6D">
        <w:rPr>
          <w:rFonts w:ascii="Century Gothic" w:hAnsi="Century Gothic"/>
          <w:color w:val="000000" w:themeColor="text1"/>
          <w:sz w:val="20"/>
          <w:szCs w:val="20"/>
        </w:rPr>
        <w:t>rder for many years as it was clear that compliance with treatment was an issue</w:t>
      </w:r>
      <w:r w:rsidR="004841B6">
        <w:rPr>
          <w:rFonts w:ascii="Century Gothic" w:hAnsi="Century Gothic"/>
          <w:color w:val="000000" w:themeColor="text1"/>
          <w:sz w:val="20"/>
          <w:szCs w:val="20"/>
        </w:rPr>
        <w:t xml:space="preserve">. Over the years </w:t>
      </w:r>
      <w:r w:rsidR="00F74B84">
        <w:rPr>
          <w:rFonts w:ascii="Century Gothic" w:hAnsi="Century Gothic"/>
          <w:color w:val="000000" w:themeColor="text1"/>
          <w:sz w:val="20"/>
          <w:szCs w:val="20"/>
        </w:rPr>
        <w:t xml:space="preserve">this appeared to ensure that Adult C had his monthly injections to keep his mental health stable. </w:t>
      </w:r>
      <w:r w:rsidR="00201047">
        <w:rPr>
          <w:rFonts w:ascii="Century Gothic" w:hAnsi="Century Gothic"/>
          <w:color w:val="000000" w:themeColor="text1"/>
          <w:sz w:val="20"/>
          <w:szCs w:val="20"/>
        </w:rPr>
        <w:t>Initially</w:t>
      </w:r>
      <w:r w:rsidR="00F74B84">
        <w:rPr>
          <w:rFonts w:ascii="Century Gothic" w:hAnsi="Century Gothic"/>
          <w:color w:val="000000" w:themeColor="text1"/>
          <w:sz w:val="20"/>
          <w:szCs w:val="20"/>
        </w:rPr>
        <w:t xml:space="preserve">, professionals within the Mental Health Team needed to recall Adult </w:t>
      </w:r>
      <w:r w:rsidR="00C950B2">
        <w:rPr>
          <w:rFonts w:ascii="Century Gothic" w:hAnsi="Century Gothic"/>
          <w:color w:val="000000" w:themeColor="text1"/>
          <w:sz w:val="20"/>
          <w:szCs w:val="20"/>
        </w:rPr>
        <w:t>C</w:t>
      </w:r>
      <w:r w:rsidR="00F74B84">
        <w:rPr>
          <w:rFonts w:ascii="Century Gothic" w:hAnsi="Century Gothic"/>
          <w:color w:val="000000" w:themeColor="text1"/>
          <w:sz w:val="20"/>
          <w:szCs w:val="20"/>
        </w:rPr>
        <w:t xml:space="preserve"> to hospital fairly frequently to ensure he received his treatment. </w:t>
      </w:r>
      <w:r w:rsidR="009510FA" w:rsidRPr="005A0E3A">
        <w:rPr>
          <w:rFonts w:ascii="Century Gothic" w:hAnsi="Century Gothic"/>
          <w:color w:val="000000" w:themeColor="text1"/>
          <w:sz w:val="20"/>
          <w:szCs w:val="20"/>
        </w:rPr>
        <w:t>Adult C</w:t>
      </w:r>
      <w:r w:rsidR="00F74B84" w:rsidRPr="005A0E3A">
        <w:rPr>
          <w:rFonts w:ascii="Century Gothic" w:hAnsi="Century Gothic"/>
          <w:color w:val="000000" w:themeColor="text1"/>
          <w:sz w:val="20"/>
          <w:szCs w:val="20"/>
        </w:rPr>
        <w:t xml:space="preserve"> </w:t>
      </w:r>
      <w:r w:rsidR="0047383D" w:rsidRPr="005A0E3A">
        <w:rPr>
          <w:rFonts w:ascii="Century Gothic" w:hAnsi="Century Gothic"/>
          <w:color w:val="000000" w:themeColor="text1"/>
          <w:sz w:val="20"/>
          <w:szCs w:val="20"/>
        </w:rPr>
        <w:t xml:space="preserve">appeared to learn </w:t>
      </w:r>
      <w:r w:rsidR="009510FA" w:rsidRPr="005A0E3A">
        <w:rPr>
          <w:rFonts w:ascii="Century Gothic" w:hAnsi="Century Gothic"/>
          <w:color w:val="000000" w:themeColor="text1"/>
          <w:sz w:val="20"/>
          <w:szCs w:val="20"/>
        </w:rPr>
        <w:t xml:space="preserve">over the years, </w:t>
      </w:r>
      <w:r w:rsidR="00F74B84" w:rsidRPr="005A0E3A">
        <w:rPr>
          <w:rFonts w:ascii="Century Gothic" w:hAnsi="Century Gothic"/>
          <w:color w:val="000000" w:themeColor="text1"/>
          <w:sz w:val="20"/>
          <w:szCs w:val="20"/>
        </w:rPr>
        <w:t xml:space="preserve">that </w:t>
      </w:r>
      <w:r w:rsidR="00F74B84">
        <w:rPr>
          <w:rFonts w:ascii="Century Gothic" w:hAnsi="Century Gothic"/>
          <w:color w:val="000000" w:themeColor="text1"/>
          <w:sz w:val="20"/>
          <w:szCs w:val="20"/>
        </w:rPr>
        <w:t xml:space="preserve">if he had his injection at home this would prevent going back to hospital. </w:t>
      </w:r>
      <w:r w:rsidR="005222EF">
        <w:rPr>
          <w:rFonts w:ascii="Century Gothic" w:hAnsi="Century Gothic"/>
          <w:color w:val="000000" w:themeColor="text1"/>
          <w:sz w:val="20"/>
          <w:szCs w:val="20"/>
        </w:rPr>
        <w:br/>
      </w:r>
    </w:p>
    <w:p w14:paraId="63F07A6B" w14:textId="77777777" w:rsidR="00456053" w:rsidRPr="00456053" w:rsidRDefault="005222EF" w:rsidP="00BB2AB2">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 xml:space="preserve">In the timeframe of this review Adult C was more compliant and although recall papers were sometimes served, Adult C often agreed to have his injection rather than be recalled. </w:t>
      </w:r>
      <w:r w:rsidR="005A0E3A">
        <w:rPr>
          <w:rFonts w:ascii="Century Gothic" w:hAnsi="Century Gothic"/>
          <w:color w:val="000000" w:themeColor="text1"/>
          <w:sz w:val="20"/>
          <w:szCs w:val="20"/>
        </w:rPr>
        <w:br/>
      </w:r>
    </w:p>
    <w:p w14:paraId="1B953AEF" w14:textId="0CFD5B26" w:rsidR="00C43D0E" w:rsidRPr="0095601C" w:rsidRDefault="00456053" w:rsidP="0095601C">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 xml:space="preserve">Use of </w:t>
      </w:r>
      <w:r w:rsidR="008B2033">
        <w:rPr>
          <w:rFonts w:ascii="Century Gothic" w:hAnsi="Century Gothic"/>
          <w:color w:val="000000" w:themeColor="text1"/>
          <w:sz w:val="20"/>
          <w:szCs w:val="20"/>
        </w:rPr>
        <w:t>the</w:t>
      </w:r>
      <w:r>
        <w:rPr>
          <w:rFonts w:ascii="Century Gothic" w:hAnsi="Century Gothic"/>
          <w:color w:val="000000" w:themeColor="text1"/>
          <w:sz w:val="20"/>
          <w:szCs w:val="20"/>
        </w:rPr>
        <w:t xml:space="preserve"> Community Treatment Order meant that Adult C could live independently in the community, which was something that he was very clear </w:t>
      </w:r>
      <w:r w:rsidR="00511972">
        <w:rPr>
          <w:rFonts w:ascii="Century Gothic" w:hAnsi="Century Gothic"/>
          <w:color w:val="000000" w:themeColor="text1"/>
          <w:sz w:val="20"/>
          <w:szCs w:val="20"/>
        </w:rPr>
        <w:t xml:space="preserve">he wanted. </w:t>
      </w:r>
      <w:r w:rsidR="008B2033">
        <w:rPr>
          <w:rFonts w:ascii="Century Gothic" w:hAnsi="Century Gothic"/>
          <w:color w:val="000000" w:themeColor="text1"/>
          <w:sz w:val="20"/>
          <w:szCs w:val="20"/>
        </w:rPr>
        <w:t xml:space="preserve"> </w:t>
      </w:r>
      <w:r w:rsidR="00235341">
        <w:rPr>
          <w:rFonts w:ascii="Century Gothic" w:hAnsi="Century Gothic"/>
          <w:color w:val="000000" w:themeColor="text1"/>
          <w:sz w:val="20"/>
          <w:szCs w:val="20"/>
        </w:rPr>
        <w:t>There was a recognition</w:t>
      </w:r>
      <w:r w:rsidR="00786BEC">
        <w:rPr>
          <w:rFonts w:ascii="Century Gothic" w:hAnsi="Century Gothic"/>
          <w:color w:val="000000" w:themeColor="text1"/>
          <w:sz w:val="20"/>
          <w:szCs w:val="20"/>
        </w:rPr>
        <w:t xml:space="preserve">, however, </w:t>
      </w:r>
      <w:r w:rsidR="00235341">
        <w:rPr>
          <w:rFonts w:ascii="Century Gothic" w:hAnsi="Century Gothic"/>
          <w:color w:val="000000" w:themeColor="text1"/>
          <w:sz w:val="20"/>
          <w:szCs w:val="20"/>
        </w:rPr>
        <w:t xml:space="preserve">that engagement </w:t>
      </w:r>
      <w:r w:rsidR="00786BEC">
        <w:rPr>
          <w:rFonts w:ascii="Century Gothic" w:hAnsi="Century Gothic"/>
          <w:color w:val="000000" w:themeColor="text1"/>
          <w:sz w:val="20"/>
          <w:szCs w:val="20"/>
        </w:rPr>
        <w:t xml:space="preserve">with </w:t>
      </w:r>
      <w:r w:rsidR="00235341">
        <w:rPr>
          <w:rFonts w:ascii="Century Gothic" w:hAnsi="Century Gothic"/>
          <w:color w:val="000000" w:themeColor="text1"/>
          <w:sz w:val="20"/>
          <w:szCs w:val="20"/>
        </w:rPr>
        <w:t xml:space="preserve">Adult C </w:t>
      </w:r>
      <w:r w:rsidR="00786BEC">
        <w:rPr>
          <w:rFonts w:ascii="Century Gothic" w:hAnsi="Century Gothic"/>
          <w:color w:val="000000" w:themeColor="text1"/>
          <w:sz w:val="20"/>
          <w:szCs w:val="20"/>
        </w:rPr>
        <w:t xml:space="preserve">in any mental health recovery work or offers </w:t>
      </w:r>
      <w:r w:rsidR="00511972">
        <w:rPr>
          <w:rFonts w:ascii="Century Gothic" w:hAnsi="Century Gothic"/>
          <w:color w:val="000000" w:themeColor="text1"/>
          <w:sz w:val="20"/>
          <w:szCs w:val="20"/>
        </w:rPr>
        <w:t>of care</w:t>
      </w:r>
      <w:r w:rsidR="00786BEC">
        <w:rPr>
          <w:rFonts w:ascii="Century Gothic" w:hAnsi="Century Gothic"/>
          <w:color w:val="000000" w:themeColor="text1"/>
          <w:sz w:val="20"/>
          <w:szCs w:val="20"/>
        </w:rPr>
        <w:t xml:space="preserve"> and support were likely to</w:t>
      </w:r>
      <w:r w:rsidR="00235341">
        <w:rPr>
          <w:rFonts w:ascii="Century Gothic" w:hAnsi="Century Gothic"/>
          <w:color w:val="000000" w:themeColor="text1"/>
          <w:sz w:val="20"/>
          <w:szCs w:val="20"/>
        </w:rPr>
        <w:t xml:space="preserve"> be unsuccessful</w:t>
      </w:r>
      <w:r w:rsidR="009A3320">
        <w:rPr>
          <w:rFonts w:ascii="Century Gothic" w:hAnsi="Century Gothic"/>
          <w:color w:val="000000" w:themeColor="text1"/>
          <w:sz w:val="20"/>
          <w:szCs w:val="20"/>
        </w:rPr>
        <w:t xml:space="preserve">. </w:t>
      </w:r>
      <w:r w:rsidR="00235341">
        <w:rPr>
          <w:rFonts w:ascii="Century Gothic" w:hAnsi="Century Gothic"/>
          <w:color w:val="000000" w:themeColor="text1"/>
          <w:sz w:val="20"/>
          <w:szCs w:val="20"/>
        </w:rPr>
        <w:t xml:space="preserve"> </w:t>
      </w:r>
      <w:r w:rsidR="009A3320">
        <w:rPr>
          <w:rFonts w:ascii="Century Gothic" w:hAnsi="Century Gothic"/>
          <w:color w:val="000000" w:themeColor="text1"/>
          <w:sz w:val="20"/>
          <w:szCs w:val="20"/>
        </w:rPr>
        <w:t>T</w:t>
      </w:r>
      <w:r w:rsidR="0030271A">
        <w:rPr>
          <w:rFonts w:ascii="Century Gothic" w:hAnsi="Century Gothic"/>
          <w:color w:val="000000" w:themeColor="text1"/>
          <w:sz w:val="20"/>
          <w:szCs w:val="20"/>
        </w:rPr>
        <w:t xml:space="preserve">he only intervention </w:t>
      </w:r>
      <w:r w:rsidR="009A3320">
        <w:rPr>
          <w:rFonts w:ascii="Century Gothic" w:hAnsi="Century Gothic"/>
          <w:color w:val="000000" w:themeColor="text1"/>
          <w:sz w:val="20"/>
          <w:szCs w:val="20"/>
        </w:rPr>
        <w:t xml:space="preserve">therefore, </w:t>
      </w:r>
      <w:r w:rsidR="0030271A">
        <w:rPr>
          <w:rFonts w:ascii="Century Gothic" w:hAnsi="Century Gothic"/>
          <w:color w:val="000000" w:themeColor="text1"/>
          <w:sz w:val="20"/>
          <w:szCs w:val="20"/>
        </w:rPr>
        <w:t>that was reluctantly accepted</w:t>
      </w:r>
      <w:r w:rsidRPr="008B2033">
        <w:rPr>
          <w:rFonts w:ascii="Century Gothic" w:hAnsi="Century Gothic"/>
          <w:color w:val="000000" w:themeColor="text1"/>
          <w:sz w:val="20"/>
          <w:szCs w:val="20"/>
        </w:rPr>
        <w:t xml:space="preserve"> </w:t>
      </w:r>
      <w:r w:rsidR="00516BCF">
        <w:rPr>
          <w:rFonts w:ascii="Century Gothic" w:hAnsi="Century Gothic"/>
          <w:color w:val="000000" w:themeColor="text1"/>
          <w:sz w:val="20"/>
          <w:szCs w:val="20"/>
        </w:rPr>
        <w:t>by Adult C</w:t>
      </w:r>
      <w:r w:rsidR="009A3320">
        <w:rPr>
          <w:rFonts w:ascii="Century Gothic" w:hAnsi="Century Gothic"/>
          <w:color w:val="000000" w:themeColor="text1"/>
          <w:sz w:val="20"/>
          <w:szCs w:val="20"/>
        </w:rPr>
        <w:t>,</w:t>
      </w:r>
      <w:r w:rsidR="00516BCF">
        <w:rPr>
          <w:rFonts w:ascii="Century Gothic" w:hAnsi="Century Gothic"/>
          <w:color w:val="000000" w:themeColor="text1"/>
          <w:sz w:val="20"/>
          <w:szCs w:val="20"/>
        </w:rPr>
        <w:t xml:space="preserve"> </w:t>
      </w:r>
      <w:r w:rsidR="0030271A">
        <w:rPr>
          <w:rFonts w:ascii="Century Gothic" w:hAnsi="Century Gothic"/>
          <w:color w:val="000000" w:themeColor="text1"/>
          <w:sz w:val="20"/>
          <w:szCs w:val="20"/>
        </w:rPr>
        <w:t>was a monthly visit for his injection. Even then</w:t>
      </w:r>
      <w:r w:rsidR="006130CF">
        <w:rPr>
          <w:rFonts w:ascii="Century Gothic" w:hAnsi="Century Gothic"/>
          <w:color w:val="000000" w:themeColor="text1"/>
          <w:sz w:val="20"/>
          <w:szCs w:val="20"/>
        </w:rPr>
        <w:t>,</w:t>
      </w:r>
      <w:r w:rsidR="0030271A">
        <w:rPr>
          <w:rFonts w:ascii="Century Gothic" w:hAnsi="Century Gothic"/>
          <w:color w:val="000000" w:themeColor="text1"/>
          <w:sz w:val="20"/>
          <w:szCs w:val="20"/>
        </w:rPr>
        <w:t xml:space="preserve"> that very rarely happened at the first attempt. The CPN adopted a ‘cluster visit’ approach to try and catch Adult C at home. </w:t>
      </w:r>
      <w:r w:rsidR="00BD3D5A">
        <w:rPr>
          <w:rFonts w:ascii="Century Gothic" w:hAnsi="Century Gothic"/>
          <w:color w:val="000000" w:themeColor="text1"/>
          <w:sz w:val="20"/>
          <w:szCs w:val="20"/>
        </w:rPr>
        <w:t>T</w:t>
      </w:r>
      <w:r w:rsidR="00BD3D5A" w:rsidRPr="008B2033">
        <w:rPr>
          <w:rFonts w:ascii="Century Gothic" w:hAnsi="Century Gothic"/>
          <w:color w:val="000000" w:themeColor="text1"/>
          <w:sz w:val="20"/>
          <w:szCs w:val="20"/>
        </w:rPr>
        <w:t>herefore,</w:t>
      </w:r>
      <w:r w:rsidRPr="008B2033">
        <w:rPr>
          <w:rFonts w:ascii="Century Gothic" w:hAnsi="Century Gothic"/>
          <w:color w:val="000000" w:themeColor="text1"/>
          <w:sz w:val="20"/>
          <w:szCs w:val="20"/>
        </w:rPr>
        <w:t xml:space="preserve"> </w:t>
      </w:r>
      <w:r w:rsidR="0030271A">
        <w:rPr>
          <w:rFonts w:ascii="Century Gothic" w:hAnsi="Century Gothic"/>
          <w:color w:val="000000" w:themeColor="text1"/>
          <w:sz w:val="20"/>
          <w:szCs w:val="20"/>
        </w:rPr>
        <w:t xml:space="preserve">it </w:t>
      </w:r>
      <w:r w:rsidRPr="008B2033">
        <w:rPr>
          <w:rFonts w:ascii="Century Gothic" w:hAnsi="Century Gothic"/>
          <w:color w:val="000000" w:themeColor="text1"/>
          <w:sz w:val="20"/>
          <w:szCs w:val="20"/>
        </w:rPr>
        <w:t xml:space="preserve">appears that the </w:t>
      </w:r>
      <w:r w:rsidR="008B2033" w:rsidRPr="008B2033">
        <w:rPr>
          <w:rFonts w:ascii="Century Gothic" w:hAnsi="Century Gothic"/>
          <w:color w:val="000000" w:themeColor="text1"/>
          <w:sz w:val="20"/>
          <w:szCs w:val="20"/>
        </w:rPr>
        <w:t>M</w:t>
      </w:r>
      <w:r w:rsidRPr="008B2033">
        <w:rPr>
          <w:rFonts w:ascii="Century Gothic" w:hAnsi="Century Gothic"/>
          <w:color w:val="000000" w:themeColor="text1"/>
          <w:sz w:val="20"/>
          <w:szCs w:val="20"/>
        </w:rPr>
        <w:t xml:space="preserve">ental </w:t>
      </w:r>
      <w:r w:rsidR="008B2033" w:rsidRPr="008B2033">
        <w:rPr>
          <w:rFonts w:ascii="Century Gothic" w:hAnsi="Century Gothic"/>
          <w:color w:val="000000" w:themeColor="text1"/>
          <w:sz w:val="20"/>
          <w:szCs w:val="20"/>
        </w:rPr>
        <w:t>H</w:t>
      </w:r>
      <w:r w:rsidRPr="008B2033">
        <w:rPr>
          <w:rFonts w:ascii="Century Gothic" w:hAnsi="Century Gothic"/>
          <w:color w:val="000000" w:themeColor="text1"/>
          <w:sz w:val="20"/>
          <w:szCs w:val="20"/>
        </w:rPr>
        <w:t xml:space="preserve">ealth </w:t>
      </w:r>
      <w:r w:rsidR="008B2033" w:rsidRPr="008B2033">
        <w:rPr>
          <w:rFonts w:ascii="Century Gothic" w:hAnsi="Century Gothic"/>
          <w:color w:val="000000" w:themeColor="text1"/>
          <w:sz w:val="20"/>
          <w:szCs w:val="20"/>
        </w:rPr>
        <w:t>A</w:t>
      </w:r>
      <w:r w:rsidRPr="008B2033">
        <w:rPr>
          <w:rFonts w:ascii="Century Gothic" w:hAnsi="Century Gothic"/>
          <w:color w:val="000000" w:themeColor="text1"/>
          <w:sz w:val="20"/>
          <w:szCs w:val="20"/>
        </w:rPr>
        <w:t xml:space="preserve">ct was used and had a reasonable </w:t>
      </w:r>
      <w:r w:rsidR="00511972">
        <w:rPr>
          <w:rFonts w:ascii="Century Gothic" w:hAnsi="Century Gothic"/>
          <w:color w:val="000000" w:themeColor="text1"/>
          <w:sz w:val="20"/>
          <w:szCs w:val="20"/>
        </w:rPr>
        <w:t>e</w:t>
      </w:r>
      <w:r w:rsidRPr="008B2033">
        <w:rPr>
          <w:rFonts w:ascii="Century Gothic" w:hAnsi="Century Gothic"/>
          <w:color w:val="000000" w:themeColor="text1"/>
          <w:sz w:val="20"/>
          <w:szCs w:val="20"/>
        </w:rPr>
        <w:t xml:space="preserve">ffect. </w:t>
      </w:r>
      <w:r w:rsidR="008B2033">
        <w:rPr>
          <w:rFonts w:ascii="Century Gothic" w:hAnsi="Century Gothic"/>
          <w:color w:val="000000" w:themeColor="text1"/>
          <w:sz w:val="20"/>
          <w:szCs w:val="20"/>
        </w:rPr>
        <w:t xml:space="preserve"> </w:t>
      </w:r>
      <w:r w:rsidR="00C43D0E" w:rsidRPr="0095601C">
        <w:rPr>
          <w:rFonts w:ascii="Century Gothic" w:hAnsi="Century Gothic"/>
          <w:color w:val="000000" w:themeColor="text1"/>
          <w:sz w:val="20"/>
          <w:szCs w:val="20"/>
        </w:rPr>
        <w:br/>
      </w:r>
    </w:p>
    <w:p w14:paraId="4702910E" w14:textId="77777777" w:rsidR="00D7364B" w:rsidRPr="00D7364B" w:rsidRDefault="00C43D0E" w:rsidP="008B2033">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 xml:space="preserve">The family indicated some confusion regarding the various roles that they undertook. They did not understand the difference between the </w:t>
      </w:r>
      <w:r w:rsidR="00446798">
        <w:rPr>
          <w:rFonts w:ascii="Century Gothic" w:hAnsi="Century Gothic"/>
          <w:color w:val="000000" w:themeColor="text1"/>
          <w:sz w:val="20"/>
          <w:szCs w:val="20"/>
        </w:rPr>
        <w:t>required f</w:t>
      </w:r>
      <w:r>
        <w:rPr>
          <w:rFonts w:ascii="Century Gothic" w:hAnsi="Century Gothic"/>
          <w:color w:val="000000" w:themeColor="text1"/>
          <w:sz w:val="20"/>
          <w:szCs w:val="20"/>
        </w:rPr>
        <w:t>orma</w:t>
      </w:r>
      <w:r w:rsidR="00446798">
        <w:rPr>
          <w:rFonts w:ascii="Century Gothic" w:hAnsi="Century Gothic"/>
          <w:color w:val="000000" w:themeColor="text1"/>
          <w:sz w:val="20"/>
          <w:szCs w:val="20"/>
        </w:rPr>
        <w:t>l</w:t>
      </w:r>
      <w:r>
        <w:rPr>
          <w:rFonts w:ascii="Century Gothic" w:hAnsi="Century Gothic"/>
          <w:color w:val="000000" w:themeColor="text1"/>
          <w:sz w:val="20"/>
          <w:szCs w:val="20"/>
        </w:rPr>
        <w:t xml:space="preserve"> Mental Health Act role of the </w:t>
      </w:r>
      <w:r w:rsidR="00446798">
        <w:rPr>
          <w:rFonts w:ascii="Century Gothic" w:hAnsi="Century Gothic"/>
          <w:color w:val="000000" w:themeColor="text1"/>
          <w:sz w:val="20"/>
          <w:szCs w:val="20"/>
        </w:rPr>
        <w:t>‘</w:t>
      </w:r>
      <w:r>
        <w:rPr>
          <w:rFonts w:ascii="Century Gothic" w:hAnsi="Century Gothic"/>
          <w:color w:val="000000" w:themeColor="text1"/>
          <w:sz w:val="20"/>
          <w:szCs w:val="20"/>
        </w:rPr>
        <w:t>nearest relative</w:t>
      </w:r>
      <w:r w:rsidR="00446798">
        <w:rPr>
          <w:rFonts w:ascii="Century Gothic" w:hAnsi="Century Gothic"/>
          <w:color w:val="000000" w:themeColor="text1"/>
          <w:sz w:val="20"/>
          <w:szCs w:val="20"/>
        </w:rPr>
        <w:t>’</w:t>
      </w:r>
      <w:r>
        <w:rPr>
          <w:rFonts w:ascii="Century Gothic" w:hAnsi="Century Gothic"/>
          <w:color w:val="000000" w:themeColor="text1"/>
          <w:sz w:val="20"/>
          <w:szCs w:val="20"/>
        </w:rPr>
        <w:t xml:space="preserve"> and the </w:t>
      </w:r>
      <w:r w:rsidR="00446798">
        <w:rPr>
          <w:rFonts w:ascii="Century Gothic" w:hAnsi="Century Gothic"/>
          <w:color w:val="000000" w:themeColor="text1"/>
          <w:sz w:val="20"/>
          <w:szCs w:val="20"/>
        </w:rPr>
        <w:t>more generalised Next of Kin/family contact/carer role.</w:t>
      </w:r>
      <w:r w:rsidR="00D7364B">
        <w:rPr>
          <w:rFonts w:ascii="Century Gothic" w:hAnsi="Century Gothic"/>
          <w:color w:val="000000" w:themeColor="text1"/>
          <w:sz w:val="20"/>
          <w:szCs w:val="20"/>
        </w:rPr>
        <w:t xml:space="preserve"> The Mental Health Act stipulates the order in which nearest relatives are appointed. In the case of siblings, it is the oldest sibling who is automatically given this role.</w:t>
      </w:r>
      <w:r w:rsidR="006927E6">
        <w:rPr>
          <w:rFonts w:ascii="Century Gothic" w:hAnsi="Century Gothic"/>
          <w:color w:val="000000" w:themeColor="text1"/>
          <w:sz w:val="20"/>
          <w:szCs w:val="20"/>
        </w:rPr>
        <w:br/>
      </w:r>
    </w:p>
    <w:p w14:paraId="4883A2B2" w14:textId="4847C672" w:rsidR="0095601C" w:rsidRPr="0095601C" w:rsidRDefault="00D7364B" w:rsidP="008B2033">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 xml:space="preserve">In the case of Adult C, it was initially the oldest sibling </w:t>
      </w:r>
      <w:r w:rsidR="0095601C">
        <w:rPr>
          <w:rFonts w:ascii="Century Gothic" w:hAnsi="Century Gothic"/>
          <w:color w:val="000000" w:themeColor="text1"/>
          <w:sz w:val="20"/>
          <w:szCs w:val="20"/>
        </w:rPr>
        <w:t>(a</w:t>
      </w:r>
      <w:r>
        <w:rPr>
          <w:rFonts w:ascii="Century Gothic" w:hAnsi="Century Gothic"/>
          <w:color w:val="000000" w:themeColor="text1"/>
          <w:sz w:val="20"/>
          <w:szCs w:val="20"/>
        </w:rPr>
        <w:t xml:space="preserve"> brother), </w:t>
      </w:r>
      <w:r w:rsidR="0047523B">
        <w:rPr>
          <w:rFonts w:ascii="Century Gothic" w:hAnsi="Century Gothic"/>
          <w:color w:val="000000" w:themeColor="text1"/>
          <w:sz w:val="20"/>
          <w:szCs w:val="20"/>
        </w:rPr>
        <w:t>t</w:t>
      </w:r>
      <w:r>
        <w:rPr>
          <w:rFonts w:ascii="Century Gothic" w:hAnsi="Century Gothic"/>
          <w:color w:val="000000" w:themeColor="text1"/>
          <w:sz w:val="20"/>
          <w:szCs w:val="20"/>
        </w:rPr>
        <w:t xml:space="preserve">his was then passed to the next sibling </w:t>
      </w:r>
      <w:r w:rsidR="0047523B">
        <w:rPr>
          <w:rFonts w:ascii="Century Gothic" w:hAnsi="Century Gothic"/>
          <w:color w:val="000000" w:themeColor="text1"/>
          <w:sz w:val="20"/>
          <w:szCs w:val="20"/>
        </w:rPr>
        <w:t xml:space="preserve">(the sister next in age) </w:t>
      </w:r>
      <w:r>
        <w:rPr>
          <w:rFonts w:ascii="Century Gothic" w:hAnsi="Century Gothic"/>
          <w:color w:val="000000" w:themeColor="text1"/>
          <w:sz w:val="20"/>
          <w:szCs w:val="20"/>
        </w:rPr>
        <w:t>by agreement when the older brother could no longer take on</w:t>
      </w:r>
      <w:r w:rsidR="0047523B">
        <w:rPr>
          <w:rFonts w:ascii="Century Gothic" w:hAnsi="Century Gothic"/>
          <w:color w:val="000000" w:themeColor="text1"/>
          <w:sz w:val="20"/>
          <w:szCs w:val="20"/>
        </w:rPr>
        <w:t xml:space="preserve"> </w:t>
      </w:r>
      <w:r>
        <w:rPr>
          <w:rFonts w:ascii="Century Gothic" w:hAnsi="Century Gothic"/>
          <w:color w:val="000000" w:themeColor="text1"/>
          <w:sz w:val="20"/>
          <w:szCs w:val="20"/>
        </w:rPr>
        <w:t>this role</w:t>
      </w:r>
      <w:r w:rsidR="0047523B">
        <w:rPr>
          <w:rFonts w:ascii="Century Gothic" w:hAnsi="Century Gothic"/>
          <w:color w:val="000000" w:themeColor="text1"/>
          <w:sz w:val="20"/>
          <w:szCs w:val="20"/>
        </w:rPr>
        <w:t xml:space="preserve">. This arrangement was </w:t>
      </w:r>
      <w:r w:rsidR="0037325D">
        <w:rPr>
          <w:rFonts w:ascii="Century Gothic" w:hAnsi="Century Gothic"/>
          <w:color w:val="000000" w:themeColor="text1"/>
          <w:sz w:val="20"/>
          <w:szCs w:val="20"/>
        </w:rPr>
        <w:t>checked</w:t>
      </w:r>
      <w:r w:rsidR="0047523B">
        <w:rPr>
          <w:rFonts w:ascii="Century Gothic" w:hAnsi="Century Gothic"/>
          <w:color w:val="000000" w:themeColor="text1"/>
          <w:sz w:val="20"/>
          <w:szCs w:val="20"/>
        </w:rPr>
        <w:t xml:space="preserve"> at each stage that the Community Treatment Order was reviewed. </w:t>
      </w:r>
      <w:r>
        <w:rPr>
          <w:rFonts w:ascii="Century Gothic" w:hAnsi="Century Gothic"/>
          <w:color w:val="000000" w:themeColor="text1"/>
          <w:sz w:val="20"/>
          <w:szCs w:val="20"/>
        </w:rPr>
        <w:t xml:space="preserve"> </w:t>
      </w:r>
      <w:r w:rsidR="0047523B">
        <w:rPr>
          <w:rFonts w:ascii="Century Gothic" w:hAnsi="Century Gothic"/>
          <w:color w:val="000000" w:themeColor="text1"/>
          <w:sz w:val="20"/>
          <w:szCs w:val="20"/>
        </w:rPr>
        <w:t xml:space="preserve">On the last review in May 2017, the sister indicated that she was still happy to be the nearest relative. That was not to say that the younger brother who was </w:t>
      </w:r>
      <w:r w:rsidR="006927E6">
        <w:rPr>
          <w:rFonts w:ascii="Century Gothic" w:hAnsi="Century Gothic"/>
          <w:color w:val="000000" w:themeColor="text1"/>
          <w:sz w:val="20"/>
          <w:szCs w:val="20"/>
        </w:rPr>
        <w:t>known</w:t>
      </w:r>
      <w:r w:rsidR="0047523B">
        <w:rPr>
          <w:rFonts w:ascii="Century Gothic" w:hAnsi="Century Gothic"/>
          <w:color w:val="000000" w:themeColor="text1"/>
          <w:sz w:val="20"/>
          <w:szCs w:val="20"/>
        </w:rPr>
        <w:t xml:space="preserve"> as the main family contact could not undertake the </w:t>
      </w:r>
      <w:r w:rsidR="006927E6">
        <w:rPr>
          <w:rFonts w:ascii="Century Gothic" w:hAnsi="Century Gothic"/>
          <w:color w:val="000000" w:themeColor="text1"/>
          <w:sz w:val="20"/>
          <w:szCs w:val="20"/>
        </w:rPr>
        <w:t>family</w:t>
      </w:r>
      <w:r w:rsidR="0047523B">
        <w:rPr>
          <w:rFonts w:ascii="Century Gothic" w:hAnsi="Century Gothic"/>
          <w:color w:val="000000" w:themeColor="text1"/>
          <w:sz w:val="20"/>
          <w:szCs w:val="20"/>
        </w:rPr>
        <w:t xml:space="preserve"> contact </w:t>
      </w:r>
      <w:r w:rsidR="006927E6">
        <w:rPr>
          <w:rFonts w:ascii="Century Gothic" w:hAnsi="Century Gothic"/>
          <w:color w:val="000000" w:themeColor="text1"/>
          <w:sz w:val="20"/>
          <w:szCs w:val="20"/>
        </w:rPr>
        <w:t>role,</w:t>
      </w:r>
      <w:r w:rsidR="0047523B">
        <w:rPr>
          <w:rFonts w:ascii="Century Gothic" w:hAnsi="Century Gothic"/>
          <w:color w:val="000000" w:themeColor="text1"/>
          <w:sz w:val="20"/>
          <w:szCs w:val="20"/>
        </w:rPr>
        <w:t xml:space="preserve"> </w:t>
      </w:r>
      <w:r w:rsidR="006927E6">
        <w:rPr>
          <w:rFonts w:ascii="Century Gothic" w:hAnsi="Century Gothic"/>
          <w:color w:val="000000" w:themeColor="text1"/>
          <w:sz w:val="20"/>
          <w:szCs w:val="20"/>
        </w:rPr>
        <w:t xml:space="preserve">but this was not the nearest relative. This issue also caused confusion when Adult C was admitted to hospital, with the hospital trying to contact the nearest relative and not the main family contact. There is therefore learning here to ensure, particularly in large families, that roles are clear to everyone. </w:t>
      </w:r>
      <w:r w:rsidR="0095601C">
        <w:rPr>
          <w:rFonts w:ascii="Century Gothic" w:hAnsi="Century Gothic"/>
          <w:color w:val="000000" w:themeColor="text1"/>
          <w:sz w:val="20"/>
          <w:szCs w:val="20"/>
        </w:rPr>
        <w:br/>
      </w:r>
    </w:p>
    <w:p w14:paraId="7D0573FB" w14:textId="640753D8" w:rsidR="008C3B69" w:rsidRPr="00102FFA" w:rsidRDefault="0095601C" w:rsidP="008B2033">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Alongside Adult C being subject to the provisions of the Mental Health Act</w:t>
      </w:r>
      <w:r w:rsidR="0037325D">
        <w:rPr>
          <w:rFonts w:ascii="Century Gothic" w:hAnsi="Century Gothic"/>
          <w:color w:val="000000" w:themeColor="text1"/>
          <w:sz w:val="20"/>
          <w:szCs w:val="20"/>
        </w:rPr>
        <w:t>,</w:t>
      </w:r>
      <w:r>
        <w:rPr>
          <w:rFonts w:ascii="Century Gothic" w:hAnsi="Century Gothic"/>
          <w:color w:val="000000" w:themeColor="text1"/>
          <w:sz w:val="20"/>
          <w:szCs w:val="20"/>
        </w:rPr>
        <w:t xml:space="preserve"> his day to day care within mental health services </w:t>
      </w:r>
      <w:r w:rsidR="0037325D">
        <w:rPr>
          <w:rFonts w:ascii="Century Gothic" w:hAnsi="Century Gothic"/>
          <w:color w:val="000000" w:themeColor="text1"/>
          <w:sz w:val="20"/>
          <w:szCs w:val="20"/>
        </w:rPr>
        <w:t>was</w:t>
      </w:r>
      <w:r>
        <w:rPr>
          <w:rFonts w:ascii="Century Gothic" w:hAnsi="Century Gothic"/>
          <w:color w:val="000000" w:themeColor="text1"/>
          <w:sz w:val="20"/>
          <w:szCs w:val="20"/>
        </w:rPr>
        <w:t xml:space="preserve"> managed using CPA. </w:t>
      </w:r>
      <w:r w:rsidR="00CF32C8">
        <w:rPr>
          <w:rFonts w:ascii="Century Gothic" w:hAnsi="Century Gothic"/>
          <w:color w:val="000000" w:themeColor="text1"/>
          <w:sz w:val="20"/>
          <w:szCs w:val="20"/>
        </w:rPr>
        <w:t>It</w:t>
      </w:r>
      <w:r>
        <w:rPr>
          <w:rFonts w:ascii="Century Gothic" w:hAnsi="Century Gothic"/>
          <w:color w:val="000000" w:themeColor="text1"/>
          <w:sz w:val="20"/>
          <w:szCs w:val="20"/>
        </w:rPr>
        <w:t xml:space="preserve"> appears</w:t>
      </w:r>
      <w:r w:rsidR="00CF32C8">
        <w:rPr>
          <w:rFonts w:ascii="Century Gothic" w:hAnsi="Century Gothic"/>
          <w:color w:val="000000" w:themeColor="text1"/>
          <w:sz w:val="20"/>
          <w:szCs w:val="20"/>
        </w:rPr>
        <w:t>, however,</w:t>
      </w:r>
      <w:r>
        <w:rPr>
          <w:rFonts w:ascii="Century Gothic" w:hAnsi="Century Gothic"/>
          <w:color w:val="000000" w:themeColor="text1"/>
          <w:sz w:val="20"/>
          <w:szCs w:val="20"/>
        </w:rPr>
        <w:t xml:space="preserve"> that CPA was not utilised as robustly as it could have been.  Care plans were updated and reviewed as required (six monthly) and shared with the GP</w:t>
      </w:r>
      <w:r w:rsidR="00CF32C8">
        <w:rPr>
          <w:rFonts w:ascii="Century Gothic" w:hAnsi="Century Gothic"/>
          <w:color w:val="000000" w:themeColor="text1"/>
          <w:sz w:val="20"/>
          <w:szCs w:val="20"/>
        </w:rPr>
        <w:t>;</w:t>
      </w:r>
      <w:r>
        <w:rPr>
          <w:rFonts w:ascii="Century Gothic" w:hAnsi="Century Gothic"/>
          <w:color w:val="000000" w:themeColor="text1"/>
          <w:sz w:val="20"/>
          <w:szCs w:val="20"/>
        </w:rPr>
        <w:t xml:space="preserve"> </w:t>
      </w:r>
      <w:r w:rsidR="00CF32C8">
        <w:rPr>
          <w:rFonts w:ascii="Century Gothic" w:hAnsi="Century Gothic"/>
          <w:color w:val="000000" w:themeColor="text1"/>
          <w:sz w:val="20"/>
          <w:szCs w:val="20"/>
        </w:rPr>
        <w:t>c</w:t>
      </w:r>
      <w:r>
        <w:rPr>
          <w:rFonts w:ascii="Century Gothic" w:hAnsi="Century Gothic"/>
          <w:color w:val="000000" w:themeColor="text1"/>
          <w:sz w:val="20"/>
          <w:szCs w:val="20"/>
        </w:rPr>
        <w:t xml:space="preserve">are </w:t>
      </w:r>
      <w:r w:rsidR="00CF32C8">
        <w:rPr>
          <w:rFonts w:ascii="Century Gothic" w:hAnsi="Century Gothic"/>
          <w:color w:val="000000" w:themeColor="text1"/>
          <w:sz w:val="20"/>
          <w:szCs w:val="20"/>
        </w:rPr>
        <w:t>p</w:t>
      </w:r>
      <w:r>
        <w:rPr>
          <w:rFonts w:ascii="Century Gothic" w:hAnsi="Century Gothic"/>
          <w:color w:val="000000" w:themeColor="text1"/>
          <w:sz w:val="20"/>
          <w:szCs w:val="20"/>
        </w:rPr>
        <w:t xml:space="preserve">lans were not shared with the family. The family told the author that they had no idea about the CPA care plans </w:t>
      </w:r>
      <w:r w:rsidR="00CF32C8">
        <w:rPr>
          <w:rFonts w:ascii="Century Gothic" w:hAnsi="Century Gothic"/>
          <w:color w:val="000000" w:themeColor="text1"/>
          <w:sz w:val="20"/>
          <w:szCs w:val="20"/>
        </w:rPr>
        <w:t xml:space="preserve">or </w:t>
      </w:r>
      <w:r>
        <w:rPr>
          <w:rFonts w:ascii="Century Gothic" w:hAnsi="Century Gothic"/>
          <w:color w:val="000000" w:themeColor="text1"/>
          <w:sz w:val="20"/>
          <w:szCs w:val="20"/>
        </w:rPr>
        <w:t>some of the issues that had arisen until after the death of Adult C.</w:t>
      </w:r>
      <w:r w:rsidR="00446798">
        <w:rPr>
          <w:rFonts w:ascii="Century Gothic" w:hAnsi="Century Gothic"/>
          <w:color w:val="000000" w:themeColor="text1"/>
          <w:sz w:val="20"/>
          <w:szCs w:val="20"/>
        </w:rPr>
        <w:br/>
      </w:r>
    </w:p>
    <w:p w14:paraId="553F64E9" w14:textId="2BF99C43" w:rsidR="00BF041F" w:rsidRDefault="00102FFA" w:rsidP="004C6E9B">
      <w:pPr>
        <w:pStyle w:val="ListParagraph"/>
        <w:numPr>
          <w:ilvl w:val="1"/>
          <w:numId w:val="3"/>
        </w:numPr>
        <w:spacing w:line="276" w:lineRule="auto"/>
        <w:rPr>
          <w:rFonts w:ascii="Century Gothic" w:hAnsi="Century Gothic"/>
          <w:color w:val="000000" w:themeColor="text1"/>
          <w:sz w:val="20"/>
          <w:szCs w:val="20"/>
        </w:rPr>
      </w:pPr>
      <w:r w:rsidRPr="00C81A63">
        <w:rPr>
          <w:rFonts w:ascii="Century Gothic" w:hAnsi="Century Gothic"/>
          <w:color w:val="000000" w:themeColor="text1"/>
          <w:sz w:val="20"/>
          <w:szCs w:val="20"/>
        </w:rPr>
        <w:t xml:space="preserve">Use of CPA </w:t>
      </w:r>
      <w:r w:rsidR="001C3A0C">
        <w:rPr>
          <w:rFonts w:ascii="Century Gothic" w:hAnsi="Century Gothic"/>
          <w:color w:val="000000" w:themeColor="text1"/>
          <w:sz w:val="20"/>
          <w:szCs w:val="20"/>
        </w:rPr>
        <w:t>provides an</w:t>
      </w:r>
      <w:r w:rsidRPr="00C81A63">
        <w:rPr>
          <w:rFonts w:ascii="Century Gothic" w:hAnsi="Century Gothic"/>
          <w:color w:val="000000" w:themeColor="text1"/>
          <w:sz w:val="20"/>
          <w:szCs w:val="20"/>
        </w:rPr>
        <w:t xml:space="preserve"> opportunity for </w:t>
      </w:r>
      <w:r w:rsidR="005B526B" w:rsidRPr="00C81A63">
        <w:rPr>
          <w:rFonts w:ascii="Century Gothic" w:hAnsi="Century Gothic"/>
          <w:color w:val="000000" w:themeColor="text1"/>
          <w:sz w:val="20"/>
          <w:szCs w:val="20"/>
        </w:rPr>
        <w:t>multi-agency</w:t>
      </w:r>
      <w:r w:rsidRPr="00C81A63">
        <w:rPr>
          <w:rFonts w:ascii="Century Gothic" w:hAnsi="Century Gothic"/>
          <w:color w:val="000000" w:themeColor="text1"/>
          <w:sz w:val="20"/>
          <w:szCs w:val="20"/>
        </w:rPr>
        <w:t xml:space="preserve"> reviews a</w:t>
      </w:r>
      <w:r w:rsidR="005B526B" w:rsidRPr="00C81A63">
        <w:rPr>
          <w:rFonts w:ascii="Century Gothic" w:hAnsi="Century Gothic"/>
          <w:color w:val="000000" w:themeColor="text1"/>
          <w:sz w:val="20"/>
          <w:szCs w:val="20"/>
        </w:rPr>
        <w:t>nd</w:t>
      </w:r>
      <w:r w:rsidRPr="00C81A63">
        <w:rPr>
          <w:rFonts w:ascii="Century Gothic" w:hAnsi="Century Gothic"/>
          <w:color w:val="000000" w:themeColor="text1"/>
          <w:sz w:val="20"/>
          <w:szCs w:val="20"/>
        </w:rPr>
        <w:t xml:space="preserve"> inclusion of family </w:t>
      </w:r>
      <w:r w:rsidR="005B526B" w:rsidRPr="00C81A63">
        <w:rPr>
          <w:rFonts w:ascii="Century Gothic" w:hAnsi="Century Gothic"/>
          <w:color w:val="000000" w:themeColor="text1"/>
          <w:sz w:val="20"/>
          <w:szCs w:val="20"/>
        </w:rPr>
        <w:t>particularly in complex and difficult cases. The care of Adult C and the patterns of behaviour regarding his approach to his medication had rem</w:t>
      </w:r>
      <w:r w:rsidR="001231AD">
        <w:rPr>
          <w:rFonts w:ascii="Century Gothic" w:hAnsi="Century Gothic"/>
          <w:color w:val="000000" w:themeColor="text1"/>
          <w:sz w:val="20"/>
          <w:szCs w:val="20"/>
        </w:rPr>
        <w:t>a</w:t>
      </w:r>
      <w:r w:rsidR="005B526B" w:rsidRPr="00C81A63">
        <w:rPr>
          <w:rFonts w:ascii="Century Gothic" w:hAnsi="Century Gothic"/>
          <w:color w:val="000000" w:themeColor="text1"/>
          <w:sz w:val="20"/>
          <w:szCs w:val="20"/>
        </w:rPr>
        <w:t xml:space="preserve">ined the same for many years. </w:t>
      </w:r>
      <w:r w:rsidR="008772E3" w:rsidRPr="00C81A63">
        <w:rPr>
          <w:rFonts w:ascii="Century Gothic" w:hAnsi="Century Gothic"/>
          <w:color w:val="000000" w:themeColor="text1"/>
          <w:sz w:val="20"/>
          <w:szCs w:val="20"/>
        </w:rPr>
        <w:t xml:space="preserve">As </w:t>
      </w:r>
      <w:r w:rsidR="00EB23BC" w:rsidRPr="00C81A63">
        <w:rPr>
          <w:rFonts w:ascii="Century Gothic" w:hAnsi="Century Gothic"/>
          <w:color w:val="000000" w:themeColor="text1"/>
          <w:sz w:val="20"/>
          <w:szCs w:val="20"/>
        </w:rPr>
        <w:t>difficulties were escalating</w:t>
      </w:r>
      <w:r w:rsidR="00C81A63">
        <w:rPr>
          <w:rFonts w:ascii="Century Gothic" w:hAnsi="Century Gothic"/>
          <w:color w:val="000000" w:themeColor="text1"/>
          <w:sz w:val="20"/>
          <w:szCs w:val="20"/>
        </w:rPr>
        <w:t xml:space="preserve">, particularly in the last couple of </w:t>
      </w:r>
      <w:r w:rsidR="00BD3D5A">
        <w:rPr>
          <w:rFonts w:ascii="Century Gothic" w:hAnsi="Century Gothic"/>
          <w:color w:val="000000" w:themeColor="text1"/>
          <w:sz w:val="20"/>
          <w:szCs w:val="20"/>
        </w:rPr>
        <w:t xml:space="preserve">months </w:t>
      </w:r>
      <w:r w:rsidR="00BD3D5A" w:rsidRPr="00C81A63">
        <w:rPr>
          <w:rFonts w:ascii="Century Gothic" w:hAnsi="Century Gothic"/>
          <w:color w:val="000000" w:themeColor="text1"/>
          <w:sz w:val="20"/>
          <w:szCs w:val="20"/>
        </w:rPr>
        <w:t>and</w:t>
      </w:r>
      <w:r w:rsidR="00EB23BC" w:rsidRPr="00C81A63">
        <w:rPr>
          <w:rFonts w:ascii="Century Gothic" w:hAnsi="Century Gothic"/>
          <w:color w:val="000000" w:themeColor="text1"/>
          <w:sz w:val="20"/>
          <w:szCs w:val="20"/>
        </w:rPr>
        <w:t xml:space="preserve"> Adult C </w:t>
      </w:r>
      <w:r w:rsidR="00F15129">
        <w:rPr>
          <w:rFonts w:ascii="Century Gothic" w:hAnsi="Century Gothic"/>
          <w:color w:val="000000" w:themeColor="text1"/>
          <w:sz w:val="20"/>
          <w:szCs w:val="20"/>
        </w:rPr>
        <w:t xml:space="preserve">was </w:t>
      </w:r>
      <w:r w:rsidR="00EB23BC" w:rsidRPr="00C81A63">
        <w:rPr>
          <w:rFonts w:ascii="Century Gothic" w:hAnsi="Century Gothic"/>
          <w:color w:val="000000" w:themeColor="text1"/>
          <w:sz w:val="20"/>
          <w:szCs w:val="20"/>
        </w:rPr>
        <w:t>coming to the attention of the police</w:t>
      </w:r>
      <w:r w:rsidR="00F15129">
        <w:rPr>
          <w:rFonts w:ascii="Century Gothic" w:hAnsi="Century Gothic"/>
          <w:color w:val="000000" w:themeColor="text1"/>
          <w:sz w:val="20"/>
          <w:szCs w:val="20"/>
        </w:rPr>
        <w:t xml:space="preserve"> more frequently</w:t>
      </w:r>
      <w:r w:rsidR="00C81A63" w:rsidRPr="00C81A63">
        <w:rPr>
          <w:rFonts w:ascii="Century Gothic" w:hAnsi="Century Gothic"/>
          <w:color w:val="000000" w:themeColor="text1"/>
          <w:sz w:val="20"/>
          <w:szCs w:val="20"/>
        </w:rPr>
        <w:t xml:space="preserve">, it would have been prudent to ensure that CPA reviews were </w:t>
      </w:r>
      <w:r w:rsidR="00BD3D5A" w:rsidRPr="00C81A63">
        <w:rPr>
          <w:rFonts w:ascii="Century Gothic" w:hAnsi="Century Gothic"/>
          <w:color w:val="000000" w:themeColor="text1"/>
          <w:sz w:val="20"/>
          <w:szCs w:val="20"/>
        </w:rPr>
        <w:t>undertaken</w:t>
      </w:r>
      <w:r w:rsidR="0047383D">
        <w:rPr>
          <w:rFonts w:ascii="Century Gothic" w:hAnsi="Century Gothic"/>
          <w:color w:val="000000" w:themeColor="text1"/>
          <w:sz w:val="20"/>
          <w:szCs w:val="20"/>
        </w:rPr>
        <w:t xml:space="preserve"> more </w:t>
      </w:r>
      <w:r w:rsidR="00F15129">
        <w:rPr>
          <w:rFonts w:ascii="Century Gothic" w:hAnsi="Century Gothic"/>
          <w:color w:val="000000" w:themeColor="text1"/>
          <w:sz w:val="20"/>
          <w:szCs w:val="20"/>
        </w:rPr>
        <w:t>often</w:t>
      </w:r>
      <w:r w:rsidR="0062234C">
        <w:rPr>
          <w:rFonts w:ascii="Century Gothic" w:hAnsi="Century Gothic"/>
          <w:color w:val="000000" w:themeColor="text1"/>
          <w:sz w:val="20"/>
          <w:szCs w:val="20"/>
        </w:rPr>
        <w:t xml:space="preserve">. </w:t>
      </w:r>
      <w:r w:rsidR="0047383D">
        <w:rPr>
          <w:rFonts w:ascii="Century Gothic" w:hAnsi="Century Gothic"/>
          <w:color w:val="000000" w:themeColor="text1"/>
          <w:sz w:val="20"/>
          <w:szCs w:val="20"/>
        </w:rPr>
        <w:t xml:space="preserve"> </w:t>
      </w:r>
      <w:r w:rsidR="008C3AA6">
        <w:rPr>
          <w:rFonts w:ascii="Century Gothic" w:hAnsi="Century Gothic"/>
          <w:color w:val="000000" w:themeColor="text1"/>
          <w:sz w:val="20"/>
          <w:szCs w:val="20"/>
        </w:rPr>
        <w:t xml:space="preserve">Adult C would have benefitted from these </w:t>
      </w:r>
      <w:r w:rsidR="00C81A63" w:rsidRPr="00C81A63">
        <w:rPr>
          <w:rFonts w:ascii="Century Gothic" w:hAnsi="Century Gothic"/>
          <w:color w:val="000000" w:themeColor="text1"/>
          <w:sz w:val="20"/>
          <w:szCs w:val="20"/>
        </w:rPr>
        <w:t>being a multi-agency process.</w:t>
      </w:r>
      <w:r w:rsidR="00EB23BC" w:rsidRPr="00C81A63">
        <w:rPr>
          <w:rFonts w:ascii="Century Gothic" w:hAnsi="Century Gothic"/>
          <w:color w:val="000000" w:themeColor="text1"/>
          <w:sz w:val="20"/>
          <w:szCs w:val="20"/>
        </w:rPr>
        <w:t xml:space="preserve"> </w:t>
      </w:r>
      <w:r w:rsidR="008C3AA6">
        <w:rPr>
          <w:rFonts w:ascii="Century Gothic" w:hAnsi="Century Gothic"/>
          <w:color w:val="000000" w:themeColor="text1"/>
          <w:sz w:val="20"/>
          <w:szCs w:val="20"/>
        </w:rPr>
        <w:t xml:space="preserve">This would have been an opportunity for all the </w:t>
      </w:r>
      <w:r w:rsidR="001C3A0C">
        <w:rPr>
          <w:rFonts w:ascii="Century Gothic" w:hAnsi="Century Gothic"/>
          <w:color w:val="000000" w:themeColor="text1"/>
          <w:sz w:val="20"/>
          <w:szCs w:val="20"/>
        </w:rPr>
        <w:t xml:space="preserve">information </w:t>
      </w:r>
      <w:r w:rsidR="008C3AA6">
        <w:rPr>
          <w:rFonts w:ascii="Century Gothic" w:hAnsi="Century Gothic"/>
          <w:color w:val="000000" w:themeColor="text1"/>
          <w:sz w:val="20"/>
          <w:szCs w:val="20"/>
        </w:rPr>
        <w:t>that each agency was aware of being shared</w:t>
      </w:r>
      <w:r w:rsidR="0062234C">
        <w:rPr>
          <w:rFonts w:ascii="Century Gothic" w:hAnsi="Century Gothic"/>
          <w:color w:val="000000" w:themeColor="text1"/>
          <w:sz w:val="20"/>
          <w:szCs w:val="20"/>
        </w:rPr>
        <w:t>. The shared understanding of the situation</w:t>
      </w:r>
      <w:r w:rsidR="00F15129">
        <w:rPr>
          <w:rFonts w:ascii="Century Gothic" w:hAnsi="Century Gothic"/>
          <w:color w:val="000000" w:themeColor="text1"/>
          <w:sz w:val="20"/>
          <w:szCs w:val="20"/>
        </w:rPr>
        <w:t>,</w:t>
      </w:r>
      <w:r w:rsidR="0062234C">
        <w:rPr>
          <w:rFonts w:ascii="Century Gothic" w:hAnsi="Century Gothic"/>
          <w:color w:val="000000" w:themeColor="text1"/>
          <w:sz w:val="20"/>
          <w:szCs w:val="20"/>
        </w:rPr>
        <w:t xml:space="preserve"> the planning of care and intervention</w:t>
      </w:r>
      <w:r w:rsidR="00F15129">
        <w:rPr>
          <w:rFonts w:ascii="Century Gothic" w:hAnsi="Century Gothic"/>
          <w:color w:val="000000" w:themeColor="text1"/>
          <w:sz w:val="20"/>
          <w:szCs w:val="20"/>
        </w:rPr>
        <w:t>,</w:t>
      </w:r>
      <w:r w:rsidR="0062234C">
        <w:rPr>
          <w:rFonts w:ascii="Century Gothic" w:hAnsi="Century Gothic"/>
          <w:color w:val="000000" w:themeColor="text1"/>
          <w:sz w:val="20"/>
          <w:szCs w:val="20"/>
        </w:rPr>
        <w:t xml:space="preserve"> could have </w:t>
      </w:r>
      <w:r w:rsidR="008C3AA6">
        <w:rPr>
          <w:rFonts w:ascii="Century Gothic" w:hAnsi="Century Gothic"/>
          <w:color w:val="000000" w:themeColor="text1"/>
          <w:sz w:val="20"/>
          <w:szCs w:val="20"/>
        </w:rPr>
        <w:t xml:space="preserve">resulted in a multi-agency plan that included </w:t>
      </w:r>
      <w:r w:rsidR="00354828">
        <w:rPr>
          <w:rFonts w:ascii="Century Gothic" w:hAnsi="Century Gothic"/>
          <w:color w:val="000000" w:themeColor="text1"/>
          <w:sz w:val="20"/>
          <w:szCs w:val="20"/>
        </w:rPr>
        <w:t xml:space="preserve">all relevant </w:t>
      </w:r>
      <w:r w:rsidR="008C3AA6">
        <w:rPr>
          <w:rFonts w:ascii="Century Gothic" w:hAnsi="Century Gothic"/>
          <w:color w:val="000000" w:themeColor="text1"/>
          <w:sz w:val="20"/>
          <w:szCs w:val="20"/>
        </w:rPr>
        <w:t>family members.</w:t>
      </w:r>
      <w:r w:rsidR="0062234C">
        <w:rPr>
          <w:rFonts w:ascii="Century Gothic" w:hAnsi="Century Gothic"/>
          <w:color w:val="000000" w:themeColor="text1"/>
          <w:sz w:val="20"/>
          <w:szCs w:val="20"/>
        </w:rPr>
        <w:t xml:space="preserve"> </w:t>
      </w:r>
      <w:r w:rsidR="00C43D0E">
        <w:rPr>
          <w:rFonts w:ascii="Century Gothic" w:hAnsi="Century Gothic"/>
          <w:color w:val="000000" w:themeColor="text1"/>
          <w:sz w:val="20"/>
          <w:szCs w:val="20"/>
        </w:rPr>
        <w:br/>
      </w:r>
    </w:p>
    <w:p w14:paraId="7C0F1AE1" w14:textId="2C4BFD54" w:rsidR="002B2036" w:rsidRPr="00967106" w:rsidRDefault="00967106" w:rsidP="00C60FDD">
      <w:pPr>
        <w:pStyle w:val="ListParagraph"/>
        <w:numPr>
          <w:ilvl w:val="1"/>
          <w:numId w:val="3"/>
        </w:numPr>
        <w:spacing w:line="276" w:lineRule="auto"/>
        <w:rPr>
          <w:rFonts w:ascii="Century Gothic" w:hAnsi="Century Gothic"/>
          <w:color w:val="000000" w:themeColor="text1"/>
          <w:sz w:val="20"/>
          <w:szCs w:val="20"/>
        </w:rPr>
      </w:pPr>
      <w:r w:rsidRPr="0033585D">
        <w:rPr>
          <w:rFonts w:ascii="Century Gothic" w:hAnsi="Century Gothic"/>
          <w:noProof/>
          <w:color w:val="000000" w:themeColor="text1"/>
          <w:sz w:val="20"/>
          <w:szCs w:val="20"/>
          <w:lang w:val="en-US"/>
        </w:rPr>
        <mc:AlternateContent>
          <mc:Choice Requires="wps">
            <w:drawing>
              <wp:anchor distT="0" distB="0" distL="114300" distR="114300" simplePos="0" relativeHeight="251665408" behindDoc="0" locked="0" layoutInCell="1" allowOverlap="1" wp14:anchorId="29CD9277" wp14:editId="411F1F6B">
                <wp:simplePos x="0" y="0"/>
                <wp:positionH relativeFrom="column">
                  <wp:posOffset>-78200</wp:posOffset>
                </wp:positionH>
                <wp:positionV relativeFrom="paragraph">
                  <wp:posOffset>1437626</wp:posOffset>
                </wp:positionV>
                <wp:extent cx="5562600" cy="845820"/>
                <wp:effectExtent l="0" t="0" r="25400" b="17780"/>
                <wp:wrapTopAndBottom/>
                <wp:docPr id="4" name="Text Box 4"/>
                <wp:cNvGraphicFramePr/>
                <a:graphic xmlns:a="http://schemas.openxmlformats.org/drawingml/2006/main">
                  <a:graphicData uri="http://schemas.microsoft.com/office/word/2010/wordprocessingShape">
                    <wps:wsp>
                      <wps:cNvSpPr txBox="1"/>
                      <wps:spPr>
                        <a:xfrm>
                          <a:off x="0" y="0"/>
                          <a:ext cx="5562600" cy="845820"/>
                        </a:xfrm>
                        <a:prstGeom prst="rect">
                          <a:avLst/>
                        </a:prstGeom>
                        <a:no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3AD4F299" w14:textId="77777777" w:rsidR="006E7377" w:rsidRDefault="006E7377" w:rsidP="00E8001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8001D">
                              <w:rPr>
                                <w:rFonts w:ascii="Century Gothic" w:hAnsi="Century Gothic"/>
                                <w:color w:val="000000" w:themeColor="text1"/>
                                <w:sz w:val="20"/>
                                <w:szCs w:val="20"/>
                                <w14:textOutline w14:w="9525" w14:cap="rnd" w14:cmpd="sng" w14:algn="ctr">
                                  <w14:noFill/>
                                  <w14:prstDash w14:val="solid"/>
                                  <w14:bevel/>
                                </w14:textOutline>
                              </w:rPr>
                              <w:t>Use</w:t>
                            </w:r>
                            <w:r>
                              <w:rPr>
                                <w:rFonts w:ascii="Century Gothic" w:hAnsi="Century Gothic"/>
                                <w:color w:val="000000" w:themeColor="text1"/>
                                <w:sz w:val="20"/>
                                <w:szCs w:val="20"/>
                                <w14:textOutline w14:w="9525" w14:cap="rnd" w14:cmpd="sng" w14:algn="ctr">
                                  <w14:noFill/>
                                  <w14:prstDash w14:val="solid"/>
                                  <w14:bevel/>
                                </w14:textOutline>
                              </w:rPr>
                              <w:t xml:space="preserve"> of the CPA that includes a multi-agency review as well as input from family gives opportunities for sharing information, plans and thinking.</w:t>
                            </w:r>
                          </w:p>
                          <w:p w14:paraId="166BAFC7" w14:textId="77777777" w:rsidR="006E7377" w:rsidRPr="0064726A" w:rsidRDefault="006E7377" w:rsidP="00E8001D">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2</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354828">
                              <w:rPr>
                                <w:rFonts w:ascii="Century Gothic" w:hAnsi="Century Gothic"/>
                                <w:color w:val="000000" w:themeColor="text1"/>
                                <w:sz w:val="20"/>
                                <w:szCs w:val="20"/>
                                <w14:textOutline w14:w="9525" w14:cap="rnd" w14:cmpd="sng" w14:algn="ctr">
                                  <w14:noFill/>
                                  <w14:prstDash w14:val="solid"/>
                                  <w14:bevel/>
                                </w14:textOutline>
                              </w:rPr>
                              <w:t xml:space="preserve">Clarity of </w:t>
                            </w:r>
                            <w:r>
                              <w:rPr>
                                <w:rFonts w:ascii="Century Gothic" w:hAnsi="Century Gothic"/>
                                <w:color w:val="000000" w:themeColor="text1"/>
                                <w:sz w:val="20"/>
                                <w:szCs w:val="20"/>
                                <w14:textOutline w14:w="9525" w14:cap="rnd" w14:cmpd="sng" w14:algn="ctr">
                                  <w14:noFill/>
                                  <w14:prstDash w14:val="solid"/>
                                  <w14:bevel/>
                                </w14:textOutline>
                              </w:rPr>
                              <w:t>f</w:t>
                            </w:r>
                            <w:r w:rsidRPr="00354828">
                              <w:rPr>
                                <w:rFonts w:ascii="Century Gothic" w:hAnsi="Century Gothic"/>
                                <w:color w:val="000000" w:themeColor="text1"/>
                                <w:sz w:val="20"/>
                                <w:szCs w:val="20"/>
                                <w14:textOutline w14:w="9525" w14:cap="rnd" w14:cmpd="sng" w14:algn="ctr">
                                  <w14:noFill/>
                                  <w14:prstDash w14:val="solid"/>
                                  <w14:bevel/>
                                </w14:textOutline>
                              </w:rPr>
                              <w:t xml:space="preserve">amily </w:t>
                            </w:r>
                            <w:r>
                              <w:rPr>
                                <w:rFonts w:ascii="Century Gothic" w:hAnsi="Century Gothic"/>
                                <w:color w:val="000000" w:themeColor="text1"/>
                                <w:sz w:val="20"/>
                                <w:szCs w:val="20"/>
                                <w14:textOutline w14:w="9525" w14:cap="rnd" w14:cmpd="sng" w14:algn="ctr">
                                  <w14:noFill/>
                                  <w14:prstDash w14:val="solid"/>
                                  <w14:bevel/>
                                </w14:textOutline>
                              </w:rPr>
                              <w:t>r</w:t>
                            </w:r>
                            <w:r w:rsidRPr="00354828">
                              <w:rPr>
                                <w:rFonts w:ascii="Century Gothic" w:hAnsi="Century Gothic"/>
                                <w:color w:val="000000" w:themeColor="text1"/>
                                <w:sz w:val="20"/>
                                <w:szCs w:val="20"/>
                                <w14:textOutline w14:w="9525" w14:cap="rnd" w14:cmpd="sng" w14:algn="ctr">
                                  <w14:noFill/>
                                  <w14:prstDash w14:val="solid"/>
                                  <w14:bevel/>
                                </w14:textOutline>
                              </w:rPr>
                              <w:t xml:space="preserve">oles ensures good communication </w:t>
                            </w:r>
                            <w:r>
                              <w:rPr>
                                <w:rFonts w:ascii="Century Gothic" w:hAnsi="Century Gothic"/>
                                <w:color w:val="000000" w:themeColor="text1"/>
                                <w:sz w:val="20"/>
                                <w:szCs w:val="20"/>
                                <w14:textOutline w14:w="9525" w14:cap="rnd" w14:cmpd="sng" w14:algn="ctr">
                                  <w14:noFill/>
                                  <w14:prstDash w14:val="solid"/>
                                  <w14:bevel/>
                                </w14:textOutline>
                              </w:rPr>
                              <w:t>between</w:t>
                            </w:r>
                            <w:r w:rsidRPr="00354828">
                              <w:rPr>
                                <w:rFonts w:ascii="Century Gothic" w:hAnsi="Century Gothic"/>
                                <w:color w:val="000000" w:themeColor="text1"/>
                                <w:sz w:val="20"/>
                                <w:szCs w:val="20"/>
                                <w14:textOutline w14:w="9525" w14:cap="rnd" w14:cmpd="sng" w14:algn="ctr">
                                  <w14:noFill/>
                                  <w14:prstDash w14:val="solid"/>
                                  <w14:bevel/>
                                </w14:textOutline>
                              </w:rPr>
                              <w:t xml:space="preserve"> families</w:t>
                            </w:r>
                            <w:r>
                              <w:rPr>
                                <w:rFonts w:ascii="Century Gothic" w:hAnsi="Century Gothic"/>
                                <w:color w:val="000000" w:themeColor="text1"/>
                                <w:sz w:val="20"/>
                                <w:szCs w:val="20"/>
                                <w14:textOutline w14:w="9525" w14:cap="rnd" w14:cmpd="sng" w14:algn="ctr">
                                  <w14:noFill/>
                                  <w14:prstDash w14:val="solid"/>
                                  <w14:bevel/>
                                </w14:textOutline>
                              </w:rPr>
                              <w:t xml:space="preserve"> and professionals. </w:t>
                            </w:r>
                          </w:p>
                          <w:p w14:paraId="3C4310C0" w14:textId="77777777" w:rsidR="006E7377" w:rsidRPr="001656D9" w:rsidRDefault="006E7377" w:rsidP="00E8001D">
                            <w:pPr>
                              <w:rPr>
                                <w:rFonts w:ascii="Century Gothic" w:hAnsi="Century Gothic"/>
                                <w:b/>
                                <w:color w:val="7B2B82" w:themeColor="accent1"/>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CD9277" id="_x0000_t202" coordsize="21600,21600" o:spt="202" path="m,l,21600r21600,l21600,xe">
                <v:stroke joinstyle="miter"/>
                <v:path gradientshapeok="t" o:connecttype="rect"/>
              </v:shapetype>
              <v:shape id="Text Box 4" o:spid="_x0000_s1026" type="#_x0000_t202" style="position:absolute;left:0;text-align:left;margin-left:-6.15pt;margin-top:113.2pt;width:438pt;height:6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" filled="f" strokecolor="#7030a0" strokeweight="1pt">
                <v:textbox>
                  <w:txbxContent>
                    <w:p w14:paraId="3AD4F299" w14:textId="77777777" w:rsidR="006E7377" w:rsidRDefault="006E7377" w:rsidP="00E8001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8001D">
                        <w:rPr>
                          <w:rFonts w:ascii="Century Gothic" w:hAnsi="Century Gothic"/>
                          <w:color w:val="000000" w:themeColor="text1"/>
                          <w:sz w:val="20"/>
                          <w:szCs w:val="20"/>
                          <w14:textOutline w14:w="9525" w14:cap="rnd" w14:cmpd="sng" w14:algn="ctr">
                            <w14:noFill/>
                            <w14:prstDash w14:val="solid"/>
                            <w14:bevel/>
                          </w14:textOutline>
                        </w:rPr>
                        <w:t>Use</w:t>
                      </w:r>
                      <w:r>
                        <w:rPr>
                          <w:rFonts w:ascii="Century Gothic" w:hAnsi="Century Gothic"/>
                          <w:color w:val="000000" w:themeColor="text1"/>
                          <w:sz w:val="20"/>
                          <w:szCs w:val="20"/>
                          <w14:textOutline w14:w="9525" w14:cap="rnd" w14:cmpd="sng" w14:algn="ctr">
                            <w14:noFill/>
                            <w14:prstDash w14:val="solid"/>
                            <w14:bevel/>
                          </w14:textOutline>
                        </w:rPr>
                        <w:t xml:space="preserve"> of the CPA that includes a multi-agency review as well as input from family gives opportunities for sharing information, plans and thinking.</w:t>
                      </w:r>
                    </w:p>
                    <w:p w14:paraId="166BAFC7" w14:textId="77777777" w:rsidR="006E7377" w:rsidRPr="0064726A" w:rsidRDefault="006E7377" w:rsidP="00E8001D">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2</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354828">
                        <w:rPr>
                          <w:rFonts w:ascii="Century Gothic" w:hAnsi="Century Gothic"/>
                          <w:color w:val="000000" w:themeColor="text1"/>
                          <w:sz w:val="20"/>
                          <w:szCs w:val="20"/>
                          <w14:textOutline w14:w="9525" w14:cap="rnd" w14:cmpd="sng" w14:algn="ctr">
                            <w14:noFill/>
                            <w14:prstDash w14:val="solid"/>
                            <w14:bevel/>
                          </w14:textOutline>
                        </w:rPr>
                        <w:t xml:space="preserve">Clarity of </w:t>
                      </w:r>
                      <w:r>
                        <w:rPr>
                          <w:rFonts w:ascii="Century Gothic" w:hAnsi="Century Gothic"/>
                          <w:color w:val="000000" w:themeColor="text1"/>
                          <w:sz w:val="20"/>
                          <w:szCs w:val="20"/>
                          <w14:textOutline w14:w="9525" w14:cap="rnd" w14:cmpd="sng" w14:algn="ctr">
                            <w14:noFill/>
                            <w14:prstDash w14:val="solid"/>
                            <w14:bevel/>
                          </w14:textOutline>
                        </w:rPr>
                        <w:t>f</w:t>
                      </w:r>
                      <w:r w:rsidRPr="00354828">
                        <w:rPr>
                          <w:rFonts w:ascii="Century Gothic" w:hAnsi="Century Gothic"/>
                          <w:color w:val="000000" w:themeColor="text1"/>
                          <w:sz w:val="20"/>
                          <w:szCs w:val="20"/>
                          <w14:textOutline w14:w="9525" w14:cap="rnd" w14:cmpd="sng" w14:algn="ctr">
                            <w14:noFill/>
                            <w14:prstDash w14:val="solid"/>
                            <w14:bevel/>
                          </w14:textOutline>
                        </w:rPr>
                        <w:t xml:space="preserve">amily </w:t>
                      </w:r>
                      <w:r>
                        <w:rPr>
                          <w:rFonts w:ascii="Century Gothic" w:hAnsi="Century Gothic"/>
                          <w:color w:val="000000" w:themeColor="text1"/>
                          <w:sz w:val="20"/>
                          <w:szCs w:val="20"/>
                          <w14:textOutline w14:w="9525" w14:cap="rnd" w14:cmpd="sng" w14:algn="ctr">
                            <w14:noFill/>
                            <w14:prstDash w14:val="solid"/>
                            <w14:bevel/>
                          </w14:textOutline>
                        </w:rPr>
                        <w:t>r</w:t>
                      </w:r>
                      <w:r w:rsidRPr="00354828">
                        <w:rPr>
                          <w:rFonts w:ascii="Century Gothic" w:hAnsi="Century Gothic"/>
                          <w:color w:val="000000" w:themeColor="text1"/>
                          <w:sz w:val="20"/>
                          <w:szCs w:val="20"/>
                          <w14:textOutline w14:w="9525" w14:cap="rnd" w14:cmpd="sng" w14:algn="ctr">
                            <w14:noFill/>
                            <w14:prstDash w14:val="solid"/>
                            <w14:bevel/>
                          </w14:textOutline>
                        </w:rPr>
                        <w:t xml:space="preserve">oles ensures good communication </w:t>
                      </w:r>
                      <w:r>
                        <w:rPr>
                          <w:rFonts w:ascii="Century Gothic" w:hAnsi="Century Gothic"/>
                          <w:color w:val="000000" w:themeColor="text1"/>
                          <w:sz w:val="20"/>
                          <w:szCs w:val="20"/>
                          <w14:textOutline w14:w="9525" w14:cap="rnd" w14:cmpd="sng" w14:algn="ctr">
                            <w14:noFill/>
                            <w14:prstDash w14:val="solid"/>
                            <w14:bevel/>
                          </w14:textOutline>
                        </w:rPr>
                        <w:t>between</w:t>
                      </w:r>
                      <w:r w:rsidRPr="00354828">
                        <w:rPr>
                          <w:rFonts w:ascii="Century Gothic" w:hAnsi="Century Gothic"/>
                          <w:color w:val="000000" w:themeColor="text1"/>
                          <w:sz w:val="20"/>
                          <w:szCs w:val="20"/>
                          <w14:textOutline w14:w="9525" w14:cap="rnd" w14:cmpd="sng" w14:algn="ctr">
                            <w14:noFill/>
                            <w14:prstDash w14:val="solid"/>
                            <w14:bevel/>
                          </w14:textOutline>
                        </w:rPr>
                        <w:t xml:space="preserve"> families</w:t>
                      </w:r>
                      <w:r>
                        <w:rPr>
                          <w:rFonts w:ascii="Century Gothic" w:hAnsi="Century Gothic"/>
                          <w:color w:val="000000" w:themeColor="text1"/>
                          <w:sz w:val="20"/>
                          <w:szCs w:val="20"/>
                          <w14:textOutline w14:w="9525" w14:cap="rnd" w14:cmpd="sng" w14:algn="ctr">
                            <w14:noFill/>
                            <w14:prstDash w14:val="solid"/>
                            <w14:bevel/>
                          </w14:textOutline>
                        </w:rPr>
                        <w:t xml:space="preserve"> and professionals. </w:t>
                      </w:r>
                    </w:p>
                    <w:p w14:paraId="3C4310C0" w14:textId="77777777" w:rsidR="006E7377" w:rsidRPr="001656D9" w:rsidRDefault="006E7377" w:rsidP="00E8001D">
                      <w:pPr>
                        <w:rPr>
                          <w:rFonts w:ascii="Century Gothic" w:hAnsi="Century Gothic"/>
                          <w:b/>
                          <w:color w:val="7B2B82" w:themeColor="accent1"/>
                          <w:sz w:val="20"/>
                          <w:szCs w:val="20"/>
                          <w14:textOutline w14:w="9525" w14:cap="rnd" w14:cmpd="sng" w14:algn="ctr">
                            <w14:noFill/>
                            <w14:prstDash w14:val="solid"/>
                            <w14:bevel/>
                          </w14:textOutline>
                        </w:rPr>
                      </w:pPr>
                    </w:p>
                  </w:txbxContent>
                </v:textbox>
                <w10:wrap type="topAndBottom"/>
              </v:shape>
            </w:pict>
          </mc:Fallback>
        </mc:AlternateContent>
      </w:r>
      <w:r w:rsidR="001C3A0C">
        <w:rPr>
          <w:rFonts w:ascii="Century Gothic" w:hAnsi="Century Gothic"/>
          <w:noProof/>
          <w:color w:val="000000" w:themeColor="text1"/>
          <w:sz w:val="20"/>
          <w:szCs w:val="20"/>
          <w:lang w:val="en-US"/>
        </w:rPr>
        <w:t>On reflec</w:t>
      </w:r>
      <w:r w:rsidR="00641985">
        <w:rPr>
          <w:rFonts w:ascii="Century Gothic" w:hAnsi="Century Gothic"/>
          <w:noProof/>
          <w:color w:val="000000" w:themeColor="text1"/>
          <w:sz w:val="20"/>
          <w:szCs w:val="20"/>
          <w:lang w:val="en-US"/>
        </w:rPr>
        <w:t>tion</w:t>
      </w:r>
      <w:r w:rsidR="001C3A0C">
        <w:rPr>
          <w:rFonts w:ascii="Century Gothic" w:hAnsi="Century Gothic"/>
          <w:noProof/>
          <w:color w:val="000000" w:themeColor="text1"/>
          <w:sz w:val="20"/>
          <w:szCs w:val="20"/>
          <w:lang w:val="en-US"/>
        </w:rPr>
        <w:t>,</w:t>
      </w:r>
      <w:r w:rsidR="00BF041F">
        <w:rPr>
          <w:rFonts w:ascii="Century Gothic" w:hAnsi="Century Gothic"/>
          <w:color w:val="000000" w:themeColor="text1"/>
          <w:sz w:val="20"/>
          <w:szCs w:val="20"/>
        </w:rPr>
        <w:t xml:space="preserve"> the reasons why a multi-agency review was not considered</w:t>
      </w:r>
      <w:r w:rsidR="00354828">
        <w:rPr>
          <w:rFonts w:ascii="Century Gothic" w:hAnsi="Century Gothic"/>
          <w:color w:val="000000" w:themeColor="text1"/>
          <w:sz w:val="20"/>
          <w:szCs w:val="20"/>
        </w:rPr>
        <w:t xml:space="preserve"> </w:t>
      </w:r>
      <w:r w:rsidR="00BF041F">
        <w:rPr>
          <w:rFonts w:ascii="Century Gothic" w:hAnsi="Century Gothic"/>
          <w:color w:val="000000" w:themeColor="text1"/>
          <w:sz w:val="20"/>
          <w:szCs w:val="20"/>
        </w:rPr>
        <w:t>may</w:t>
      </w:r>
      <w:r w:rsidR="00F15129">
        <w:rPr>
          <w:rFonts w:ascii="Century Gothic" w:hAnsi="Century Gothic"/>
          <w:color w:val="000000" w:themeColor="text1"/>
          <w:sz w:val="20"/>
          <w:szCs w:val="20"/>
        </w:rPr>
        <w:t xml:space="preserve"> </w:t>
      </w:r>
      <w:r w:rsidR="00FD788A">
        <w:rPr>
          <w:rFonts w:ascii="Century Gothic" w:hAnsi="Century Gothic"/>
          <w:color w:val="000000" w:themeColor="text1"/>
          <w:sz w:val="20"/>
          <w:szCs w:val="20"/>
        </w:rPr>
        <w:t xml:space="preserve">be </w:t>
      </w:r>
      <w:r w:rsidR="001C3A0C">
        <w:rPr>
          <w:rFonts w:ascii="Century Gothic" w:hAnsi="Century Gothic"/>
          <w:color w:val="000000" w:themeColor="text1"/>
          <w:sz w:val="20"/>
          <w:szCs w:val="20"/>
        </w:rPr>
        <w:t>tha</w:t>
      </w:r>
      <w:r w:rsidR="00BF041F">
        <w:rPr>
          <w:rFonts w:ascii="Century Gothic" w:hAnsi="Century Gothic"/>
          <w:color w:val="000000" w:themeColor="text1"/>
          <w:sz w:val="20"/>
          <w:szCs w:val="20"/>
        </w:rPr>
        <w:t xml:space="preserve">t the CPN was not aware of all of the information </w:t>
      </w:r>
      <w:r w:rsidR="00FD788A">
        <w:rPr>
          <w:rFonts w:ascii="Century Gothic" w:hAnsi="Century Gothic"/>
          <w:color w:val="000000" w:themeColor="text1"/>
          <w:sz w:val="20"/>
          <w:szCs w:val="20"/>
        </w:rPr>
        <w:t xml:space="preserve">and increasing concerns of other agencies. </w:t>
      </w:r>
      <w:r w:rsidR="00BF041F">
        <w:rPr>
          <w:rFonts w:ascii="Century Gothic" w:hAnsi="Century Gothic"/>
          <w:color w:val="000000" w:themeColor="text1"/>
          <w:sz w:val="20"/>
          <w:szCs w:val="20"/>
        </w:rPr>
        <w:t xml:space="preserve">It was not apparent that Adult C was having any financial difficulties and the physical health issues had been </w:t>
      </w:r>
      <w:r w:rsidR="00C43D0E">
        <w:rPr>
          <w:rFonts w:ascii="Century Gothic" w:hAnsi="Century Gothic"/>
          <w:color w:val="000000" w:themeColor="text1"/>
          <w:sz w:val="20"/>
          <w:szCs w:val="20"/>
        </w:rPr>
        <w:t>referred</w:t>
      </w:r>
      <w:r w:rsidR="00BF041F">
        <w:rPr>
          <w:rFonts w:ascii="Century Gothic" w:hAnsi="Century Gothic"/>
          <w:color w:val="000000" w:themeColor="text1"/>
          <w:sz w:val="20"/>
          <w:szCs w:val="20"/>
        </w:rPr>
        <w:t xml:space="preserve"> to the GP (see </w:t>
      </w:r>
      <w:r w:rsidR="00C43D0E">
        <w:rPr>
          <w:rFonts w:ascii="Century Gothic" w:hAnsi="Century Gothic"/>
          <w:color w:val="000000" w:themeColor="text1"/>
          <w:sz w:val="20"/>
          <w:szCs w:val="20"/>
        </w:rPr>
        <w:t>below</w:t>
      </w:r>
      <w:r w:rsidR="00BF041F">
        <w:rPr>
          <w:rFonts w:ascii="Century Gothic" w:hAnsi="Century Gothic"/>
          <w:color w:val="000000" w:themeColor="text1"/>
          <w:sz w:val="20"/>
          <w:szCs w:val="20"/>
        </w:rPr>
        <w:t>). The CPN was also carrying a considerable caseload at the time</w:t>
      </w:r>
      <w:r w:rsidR="00C43D0E">
        <w:rPr>
          <w:rFonts w:ascii="Century Gothic" w:hAnsi="Century Gothic"/>
          <w:color w:val="000000" w:themeColor="text1"/>
          <w:sz w:val="20"/>
          <w:szCs w:val="20"/>
        </w:rPr>
        <w:t>. This may have meant that long term cases that were well known, did not receive a fresh and objective view. On the face of it</w:t>
      </w:r>
      <w:r w:rsidR="00354828">
        <w:rPr>
          <w:rFonts w:ascii="Century Gothic" w:hAnsi="Century Gothic"/>
          <w:color w:val="000000" w:themeColor="text1"/>
          <w:sz w:val="20"/>
          <w:szCs w:val="20"/>
        </w:rPr>
        <w:t>,</w:t>
      </w:r>
      <w:r w:rsidR="00C43D0E">
        <w:rPr>
          <w:rFonts w:ascii="Century Gothic" w:hAnsi="Century Gothic"/>
          <w:color w:val="000000" w:themeColor="text1"/>
          <w:sz w:val="20"/>
          <w:szCs w:val="20"/>
        </w:rPr>
        <w:t xml:space="preserve"> Adult C was getting his injections and he appeared to be fairly stable f</w:t>
      </w:r>
      <w:r w:rsidR="00354828">
        <w:rPr>
          <w:rFonts w:ascii="Century Gothic" w:hAnsi="Century Gothic"/>
          <w:color w:val="000000" w:themeColor="text1"/>
          <w:sz w:val="20"/>
          <w:szCs w:val="20"/>
        </w:rPr>
        <w:t>rom</w:t>
      </w:r>
      <w:r w:rsidR="00C43D0E">
        <w:rPr>
          <w:rFonts w:ascii="Century Gothic" w:hAnsi="Century Gothic"/>
          <w:color w:val="000000" w:themeColor="text1"/>
          <w:sz w:val="20"/>
          <w:szCs w:val="20"/>
        </w:rPr>
        <w:t xml:space="preserve"> a Mental Health perspective.</w:t>
      </w:r>
      <w:r w:rsidR="0062234C">
        <w:rPr>
          <w:rFonts w:ascii="Century Gothic" w:hAnsi="Century Gothic"/>
          <w:color w:val="000000" w:themeColor="text1"/>
          <w:sz w:val="20"/>
          <w:szCs w:val="20"/>
        </w:rPr>
        <w:br/>
      </w:r>
      <w:r w:rsidR="00E8001D" w:rsidRPr="00967106">
        <w:rPr>
          <w:rFonts w:ascii="Century Gothic" w:hAnsi="Century Gothic"/>
          <w:color w:val="000000" w:themeColor="text1"/>
          <w:sz w:val="20"/>
          <w:szCs w:val="20"/>
        </w:rPr>
        <w:br/>
      </w:r>
    </w:p>
    <w:p w14:paraId="6A871A94" w14:textId="77777777" w:rsidR="00C60FDD" w:rsidRPr="00C60FDD" w:rsidRDefault="00183C71" w:rsidP="00C60FDD">
      <w:pPr>
        <w:pStyle w:val="ListParagraph"/>
        <w:spacing w:line="276" w:lineRule="auto"/>
        <w:ind w:left="0"/>
        <w:rPr>
          <w:rFonts w:ascii="Century Gothic" w:hAnsi="Century Gothic"/>
          <w:b/>
          <w:color w:val="7030A0"/>
          <w:sz w:val="20"/>
          <w:szCs w:val="20"/>
        </w:rPr>
      </w:pPr>
      <w:r w:rsidRPr="00183C71">
        <w:rPr>
          <w:rFonts w:ascii="Century Gothic" w:hAnsi="Century Gothic"/>
          <w:b/>
          <w:color w:val="7030A0"/>
          <w:sz w:val="20"/>
          <w:szCs w:val="20"/>
        </w:rPr>
        <w:t>Parity of Esteem</w:t>
      </w:r>
      <w:r w:rsidR="00CF7406">
        <w:rPr>
          <w:rFonts w:ascii="Century Gothic" w:hAnsi="Century Gothic"/>
          <w:b/>
          <w:color w:val="7030A0"/>
          <w:sz w:val="20"/>
          <w:szCs w:val="20"/>
        </w:rPr>
        <w:t xml:space="preserve"> and use of Mental Capacity Act</w:t>
      </w:r>
      <w:r w:rsidR="002D1508">
        <w:rPr>
          <w:rStyle w:val="FootnoteReference"/>
          <w:rFonts w:ascii="Century Gothic" w:hAnsi="Century Gothic"/>
          <w:b/>
          <w:color w:val="7030A0"/>
          <w:sz w:val="20"/>
          <w:szCs w:val="20"/>
        </w:rPr>
        <w:footnoteReference w:id="6"/>
      </w:r>
      <w:r w:rsidR="00BC163E">
        <w:rPr>
          <w:rFonts w:ascii="Century Gothic" w:hAnsi="Century Gothic"/>
          <w:b/>
          <w:color w:val="7030A0"/>
          <w:sz w:val="20"/>
          <w:szCs w:val="20"/>
        </w:rPr>
        <w:t>/Care Act</w:t>
      </w:r>
      <w:r w:rsidR="005B0269">
        <w:rPr>
          <w:rFonts w:ascii="Century Gothic" w:hAnsi="Century Gothic"/>
          <w:b/>
          <w:color w:val="7030A0"/>
          <w:sz w:val="20"/>
          <w:szCs w:val="20"/>
        </w:rPr>
        <w:t xml:space="preserve"> </w:t>
      </w:r>
      <w:r w:rsidR="00C60FDD">
        <w:rPr>
          <w:rFonts w:ascii="Century Gothic" w:hAnsi="Century Gothic"/>
          <w:b/>
          <w:color w:val="7030A0"/>
          <w:sz w:val="20"/>
          <w:szCs w:val="20"/>
        </w:rPr>
        <w:br/>
      </w:r>
    </w:p>
    <w:p w14:paraId="5C138EE2" w14:textId="77777777" w:rsidR="00D31814" w:rsidRDefault="004805FF"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Parity of esteem is the United Kingdom </w:t>
      </w:r>
      <w:r w:rsidR="003F1CA9">
        <w:rPr>
          <w:rFonts w:ascii="Century Gothic" w:hAnsi="Century Gothic"/>
          <w:color w:val="000000" w:themeColor="text1"/>
          <w:sz w:val="20"/>
          <w:szCs w:val="20"/>
        </w:rPr>
        <w:t>G</w:t>
      </w:r>
      <w:r>
        <w:rPr>
          <w:rFonts w:ascii="Century Gothic" w:hAnsi="Century Gothic"/>
          <w:color w:val="000000" w:themeColor="text1"/>
          <w:sz w:val="20"/>
          <w:szCs w:val="20"/>
        </w:rPr>
        <w:t xml:space="preserve">overnment’s plan to ensure that </w:t>
      </w:r>
      <w:r w:rsidR="00904E18">
        <w:rPr>
          <w:rFonts w:ascii="Century Gothic" w:hAnsi="Century Gothic"/>
          <w:color w:val="000000" w:themeColor="text1"/>
          <w:sz w:val="20"/>
          <w:szCs w:val="20"/>
        </w:rPr>
        <w:t xml:space="preserve">mental health is valued equally to physical health. Parity of Esteem is enshrined in the Health and </w:t>
      </w:r>
      <w:r w:rsidR="003F1CA9">
        <w:rPr>
          <w:rFonts w:ascii="Century Gothic" w:hAnsi="Century Gothic"/>
          <w:color w:val="000000" w:themeColor="text1"/>
          <w:sz w:val="20"/>
          <w:szCs w:val="20"/>
        </w:rPr>
        <w:t>S</w:t>
      </w:r>
      <w:r w:rsidR="00904E18">
        <w:rPr>
          <w:rFonts w:ascii="Century Gothic" w:hAnsi="Century Gothic"/>
          <w:color w:val="000000" w:themeColor="text1"/>
          <w:sz w:val="20"/>
          <w:szCs w:val="20"/>
        </w:rPr>
        <w:t>ocial Care Act 2012</w:t>
      </w:r>
      <w:r w:rsidR="00904E18">
        <w:rPr>
          <w:rStyle w:val="FootnoteReference"/>
          <w:rFonts w:ascii="Century Gothic" w:hAnsi="Century Gothic"/>
          <w:color w:val="000000" w:themeColor="text1"/>
          <w:sz w:val="20"/>
          <w:szCs w:val="20"/>
        </w:rPr>
        <w:footnoteReference w:id="7"/>
      </w:r>
      <w:r w:rsidR="00904E18">
        <w:rPr>
          <w:rFonts w:ascii="Century Gothic" w:hAnsi="Century Gothic"/>
          <w:color w:val="000000" w:themeColor="text1"/>
          <w:sz w:val="20"/>
          <w:szCs w:val="20"/>
        </w:rPr>
        <w:t xml:space="preserve"> </w:t>
      </w:r>
      <w:r w:rsidR="00C77AD7">
        <w:rPr>
          <w:rFonts w:ascii="Century Gothic" w:hAnsi="Century Gothic"/>
          <w:color w:val="000000" w:themeColor="text1"/>
          <w:sz w:val="20"/>
          <w:szCs w:val="20"/>
        </w:rPr>
        <w:t xml:space="preserve">. </w:t>
      </w:r>
      <w:r w:rsidR="00904E18">
        <w:rPr>
          <w:rFonts w:ascii="Century Gothic" w:hAnsi="Century Gothic"/>
          <w:color w:val="000000" w:themeColor="text1"/>
          <w:sz w:val="20"/>
          <w:szCs w:val="20"/>
        </w:rPr>
        <w:t xml:space="preserve">It is known that </w:t>
      </w:r>
      <w:r w:rsidR="00C77AD7">
        <w:rPr>
          <w:rFonts w:ascii="Century Gothic" w:hAnsi="Century Gothic"/>
          <w:color w:val="000000" w:themeColor="text1"/>
          <w:sz w:val="20"/>
          <w:szCs w:val="20"/>
        </w:rPr>
        <w:t>people with a mental health illness are at higher risk of physical health problems</w:t>
      </w:r>
      <w:r w:rsidR="00D31814">
        <w:rPr>
          <w:rFonts w:ascii="Century Gothic" w:hAnsi="Century Gothic"/>
          <w:color w:val="000000" w:themeColor="text1"/>
          <w:sz w:val="20"/>
          <w:szCs w:val="20"/>
        </w:rPr>
        <w:t xml:space="preserve">, therefore for those with a mental health condition, access and treatment for physical health concerns should be equal. </w:t>
      </w:r>
      <w:r w:rsidR="00D31814">
        <w:rPr>
          <w:rFonts w:ascii="Century Gothic" w:hAnsi="Century Gothic"/>
          <w:color w:val="000000" w:themeColor="text1"/>
          <w:sz w:val="20"/>
          <w:szCs w:val="20"/>
        </w:rPr>
        <w:br/>
      </w:r>
    </w:p>
    <w:p w14:paraId="755D5C40" w14:textId="7A4258D4" w:rsidR="002A6F43" w:rsidRDefault="000A63FE"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This</w:t>
      </w:r>
      <w:r w:rsidR="009F757F">
        <w:rPr>
          <w:rFonts w:ascii="Century Gothic" w:hAnsi="Century Gothic"/>
          <w:color w:val="000000" w:themeColor="text1"/>
          <w:sz w:val="20"/>
          <w:szCs w:val="20"/>
        </w:rPr>
        <w:t xml:space="preserve"> was not the case for Adult C.</w:t>
      </w:r>
      <w:r w:rsidR="00D31814">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It appears that </w:t>
      </w:r>
      <w:r w:rsidR="00D31814">
        <w:rPr>
          <w:rFonts w:ascii="Century Gothic" w:hAnsi="Century Gothic"/>
          <w:color w:val="000000" w:themeColor="text1"/>
          <w:sz w:val="20"/>
          <w:szCs w:val="20"/>
        </w:rPr>
        <w:t xml:space="preserve">because of </w:t>
      </w:r>
      <w:r>
        <w:rPr>
          <w:rFonts w:ascii="Century Gothic" w:hAnsi="Century Gothic"/>
          <w:color w:val="000000" w:themeColor="text1"/>
          <w:sz w:val="20"/>
          <w:szCs w:val="20"/>
        </w:rPr>
        <w:t xml:space="preserve">his mental health </w:t>
      </w:r>
      <w:r w:rsidR="00D31814">
        <w:rPr>
          <w:rFonts w:ascii="Century Gothic" w:hAnsi="Century Gothic"/>
          <w:color w:val="000000" w:themeColor="text1"/>
          <w:sz w:val="20"/>
          <w:szCs w:val="20"/>
        </w:rPr>
        <w:t xml:space="preserve">difficulties, some assumptions were made regarding the engagement that Adult C would have with any professional whose intention would be to monitor </w:t>
      </w:r>
      <w:r>
        <w:rPr>
          <w:rFonts w:ascii="Century Gothic" w:hAnsi="Century Gothic"/>
          <w:color w:val="000000" w:themeColor="text1"/>
          <w:sz w:val="20"/>
          <w:szCs w:val="20"/>
        </w:rPr>
        <w:t xml:space="preserve">or treat any </w:t>
      </w:r>
      <w:r w:rsidR="00D31814">
        <w:rPr>
          <w:rFonts w:ascii="Century Gothic" w:hAnsi="Century Gothic"/>
          <w:color w:val="000000" w:themeColor="text1"/>
          <w:sz w:val="20"/>
          <w:szCs w:val="20"/>
        </w:rPr>
        <w:t>physical health</w:t>
      </w:r>
      <w:r>
        <w:rPr>
          <w:rFonts w:ascii="Century Gothic" w:hAnsi="Century Gothic"/>
          <w:color w:val="000000" w:themeColor="text1"/>
          <w:sz w:val="20"/>
          <w:szCs w:val="20"/>
        </w:rPr>
        <w:t xml:space="preserve"> conditions</w:t>
      </w:r>
      <w:r w:rsidR="00D31814">
        <w:rPr>
          <w:rFonts w:ascii="Century Gothic" w:hAnsi="Century Gothic"/>
          <w:color w:val="000000" w:themeColor="text1"/>
          <w:sz w:val="20"/>
          <w:szCs w:val="20"/>
        </w:rPr>
        <w:t xml:space="preserve">.  </w:t>
      </w:r>
      <w:r w:rsidR="002A6F43">
        <w:rPr>
          <w:rFonts w:ascii="Century Gothic" w:hAnsi="Century Gothic"/>
          <w:color w:val="000000" w:themeColor="text1"/>
          <w:sz w:val="20"/>
          <w:szCs w:val="20"/>
        </w:rPr>
        <w:br/>
      </w:r>
    </w:p>
    <w:p w14:paraId="19A8EF86" w14:textId="30735881" w:rsidR="00294E0C" w:rsidRDefault="002A6F43"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One example of this was the fact that professionals and family had concerns that Adult C had a hearing problem. When this was discussed at the </w:t>
      </w:r>
      <w:r w:rsidR="00743583">
        <w:rPr>
          <w:rFonts w:ascii="Century Gothic" w:hAnsi="Century Gothic"/>
          <w:color w:val="000000" w:themeColor="text1"/>
          <w:sz w:val="20"/>
          <w:szCs w:val="20"/>
        </w:rPr>
        <w:t>L</w:t>
      </w:r>
      <w:r>
        <w:rPr>
          <w:rFonts w:ascii="Century Gothic" w:hAnsi="Century Gothic"/>
          <w:color w:val="000000" w:themeColor="text1"/>
          <w:sz w:val="20"/>
          <w:szCs w:val="20"/>
        </w:rPr>
        <w:t xml:space="preserve">earning Event, professionals felt </w:t>
      </w:r>
      <w:r w:rsidR="00BD3D5A">
        <w:rPr>
          <w:rFonts w:ascii="Century Gothic" w:hAnsi="Century Gothic"/>
          <w:color w:val="000000" w:themeColor="text1"/>
          <w:sz w:val="20"/>
          <w:szCs w:val="20"/>
        </w:rPr>
        <w:t>that,</w:t>
      </w:r>
      <w:r>
        <w:rPr>
          <w:rFonts w:ascii="Century Gothic" w:hAnsi="Century Gothic"/>
          <w:color w:val="000000" w:themeColor="text1"/>
          <w:sz w:val="20"/>
          <w:szCs w:val="20"/>
        </w:rPr>
        <w:t xml:space="preserve"> although they suspected this hearing problem, a decision was made that Adult C would not agree to being tested nor would he comply with any testing. This issue was therefore not explored more widely</w:t>
      </w:r>
      <w:r w:rsidR="00A11135">
        <w:rPr>
          <w:rFonts w:ascii="Century Gothic" w:hAnsi="Century Gothic"/>
          <w:color w:val="000000" w:themeColor="text1"/>
          <w:sz w:val="20"/>
          <w:szCs w:val="20"/>
        </w:rPr>
        <w:t xml:space="preserve">. Hearing as an issue that needed to be managed, did not form part of Adult C’s care plan and </w:t>
      </w:r>
      <w:r w:rsidR="00A11135" w:rsidRPr="00294E0C">
        <w:rPr>
          <w:rFonts w:ascii="Century Gothic" w:hAnsi="Century Gothic"/>
          <w:color w:val="000000" w:themeColor="text1"/>
          <w:sz w:val="20"/>
          <w:szCs w:val="20"/>
        </w:rPr>
        <w:t>professionals did not appear to have</w:t>
      </w:r>
      <w:r w:rsidR="00D61E8E" w:rsidRPr="00294E0C">
        <w:rPr>
          <w:rFonts w:ascii="Century Gothic" w:hAnsi="Century Gothic"/>
          <w:color w:val="000000" w:themeColor="text1"/>
          <w:sz w:val="20"/>
          <w:szCs w:val="20"/>
        </w:rPr>
        <w:t xml:space="preserve"> </w:t>
      </w:r>
      <w:r w:rsidR="00294E0C" w:rsidRPr="00294E0C">
        <w:rPr>
          <w:rFonts w:ascii="Century Gothic" w:hAnsi="Century Gothic"/>
          <w:color w:val="000000" w:themeColor="text1"/>
          <w:sz w:val="20"/>
          <w:szCs w:val="20"/>
        </w:rPr>
        <w:t>tried to engage with Adult C to address his hearing</w:t>
      </w:r>
      <w:r w:rsidR="00294E0C">
        <w:rPr>
          <w:rFonts w:ascii="Century Gothic" w:hAnsi="Century Gothic"/>
          <w:color w:val="000000" w:themeColor="text1"/>
          <w:sz w:val="20"/>
          <w:szCs w:val="20"/>
        </w:rPr>
        <w:t xml:space="preserve"> issues.</w:t>
      </w:r>
      <w:r w:rsidR="00510DBF">
        <w:rPr>
          <w:rFonts w:ascii="Century Gothic" w:hAnsi="Century Gothic"/>
          <w:color w:val="000000" w:themeColor="text1"/>
          <w:sz w:val="20"/>
          <w:szCs w:val="20"/>
        </w:rPr>
        <w:t xml:space="preserve"> There was no planning for how Adult C would be alerted to professionals calling at his flat if his hearing loss meant that</w:t>
      </w:r>
      <w:r w:rsidR="00257079">
        <w:rPr>
          <w:rFonts w:ascii="Century Gothic" w:hAnsi="Century Gothic"/>
          <w:color w:val="000000" w:themeColor="text1"/>
          <w:sz w:val="20"/>
          <w:szCs w:val="20"/>
        </w:rPr>
        <w:t>,</w:t>
      </w:r>
      <w:r w:rsidR="00510DBF">
        <w:rPr>
          <w:rFonts w:ascii="Century Gothic" w:hAnsi="Century Gothic"/>
          <w:color w:val="000000" w:themeColor="text1"/>
          <w:sz w:val="20"/>
          <w:szCs w:val="20"/>
        </w:rPr>
        <w:t xml:space="preserve"> on occasion</w:t>
      </w:r>
      <w:r w:rsidR="00257079">
        <w:rPr>
          <w:rFonts w:ascii="Century Gothic" w:hAnsi="Century Gothic"/>
          <w:color w:val="000000" w:themeColor="text1"/>
          <w:sz w:val="20"/>
          <w:szCs w:val="20"/>
        </w:rPr>
        <w:t>,</w:t>
      </w:r>
      <w:r w:rsidR="00510DBF">
        <w:rPr>
          <w:rFonts w:ascii="Century Gothic" w:hAnsi="Century Gothic"/>
          <w:color w:val="000000" w:themeColor="text1"/>
          <w:sz w:val="20"/>
          <w:szCs w:val="20"/>
        </w:rPr>
        <w:t xml:space="preserve"> he would not hear the doorbell.</w:t>
      </w:r>
      <w:r w:rsidR="00294E0C">
        <w:rPr>
          <w:rFonts w:ascii="Century Gothic" w:hAnsi="Century Gothic"/>
          <w:color w:val="000000" w:themeColor="text1"/>
          <w:sz w:val="20"/>
          <w:szCs w:val="20"/>
        </w:rPr>
        <w:br/>
      </w:r>
    </w:p>
    <w:p w14:paraId="00F9AD4B" w14:textId="7C40D04B" w:rsidR="00C87746" w:rsidRDefault="00294E0C"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There is documented evidence over several years of the apparent weight loss of Adult C. The Mental Health Trust </w:t>
      </w:r>
      <w:r w:rsidR="00743583">
        <w:rPr>
          <w:rFonts w:ascii="Century Gothic" w:hAnsi="Century Gothic"/>
          <w:color w:val="000000" w:themeColor="text1"/>
          <w:sz w:val="20"/>
          <w:szCs w:val="20"/>
        </w:rPr>
        <w:t>A</w:t>
      </w:r>
      <w:r>
        <w:rPr>
          <w:rFonts w:ascii="Century Gothic" w:hAnsi="Century Gothic"/>
          <w:color w:val="000000" w:themeColor="text1"/>
          <w:sz w:val="20"/>
          <w:szCs w:val="20"/>
        </w:rPr>
        <w:t xml:space="preserve">gency </w:t>
      </w:r>
      <w:r w:rsidR="00743583">
        <w:rPr>
          <w:rFonts w:ascii="Century Gothic" w:hAnsi="Century Gothic"/>
          <w:color w:val="000000" w:themeColor="text1"/>
          <w:sz w:val="20"/>
          <w:szCs w:val="20"/>
        </w:rPr>
        <w:t>R</w:t>
      </w:r>
      <w:r>
        <w:rPr>
          <w:rFonts w:ascii="Century Gothic" w:hAnsi="Century Gothic"/>
          <w:color w:val="000000" w:themeColor="text1"/>
          <w:sz w:val="20"/>
          <w:szCs w:val="20"/>
        </w:rPr>
        <w:t xml:space="preserve">eport evidences several conversations with Adult C regarding the need for a physical health check. These were all declined. There were two referrals made to the GP practice by the CPN. The first referral coincided with a review that was </w:t>
      </w:r>
      <w:r w:rsidR="00736960">
        <w:rPr>
          <w:rFonts w:ascii="Century Gothic" w:hAnsi="Century Gothic"/>
          <w:color w:val="000000" w:themeColor="text1"/>
          <w:sz w:val="20"/>
          <w:szCs w:val="20"/>
        </w:rPr>
        <w:t xml:space="preserve">due that </w:t>
      </w:r>
      <w:r>
        <w:rPr>
          <w:rFonts w:ascii="Century Gothic" w:hAnsi="Century Gothic"/>
          <w:color w:val="000000" w:themeColor="text1"/>
          <w:sz w:val="20"/>
          <w:szCs w:val="20"/>
        </w:rPr>
        <w:t xml:space="preserve">Adult C’s brother </w:t>
      </w:r>
      <w:r w:rsidR="00736960">
        <w:rPr>
          <w:rFonts w:ascii="Century Gothic" w:hAnsi="Century Gothic"/>
          <w:color w:val="000000" w:themeColor="text1"/>
          <w:sz w:val="20"/>
          <w:szCs w:val="20"/>
        </w:rPr>
        <w:t>gave information for at his own appointment.   The</w:t>
      </w:r>
      <w:r>
        <w:rPr>
          <w:rFonts w:ascii="Century Gothic" w:hAnsi="Century Gothic"/>
          <w:color w:val="000000" w:themeColor="text1"/>
          <w:sz w:val="20"/>
          <w:szCs w:val="20"/>
        </w:rPr>
        <w:t xml:space="preserve"> second in September</w:t>
      </w:r>
      <w:r w:rsidR="00FB5B3C">
        <w:rPr>
          <w:rFonts w:ascii="Century Gothic" w:hAnsi="Century Gothic"/>
          <w:color w:val="000000" w:themeColor="text1"/>
          <w:sz w:val="20"/>
          <w:szCs w:val="20"/>
        </w:rPr>
        <w:t xml:space="preserve"> 2017</w:t>
      </w:r>
      <w:r>
        <w:rPr>
          <w:rFonts w:ascii="Century Gothic" w:hAnsi="Century Gothic"/>
          <w:color w:val="000000" w:themeColor="text1"/>
          <w:sz w:val="20"/>
          <w:szCs w:val="20"/>
        </w:rPr>
        <w:t xml:space="preserve">, received no </w:t>
      </w:r>
      <w:r w:rsidR="00547EF6">
        <w:rPr>
          <w:rFonts w:ascii="Century Gothic" w:hAnsi="Century Gothic"/>
          <w:color w:val="000000" w:themeColor="text1"/>
          <w:sz w:val="20"/>
          <w:szCs w:val="20"/>
        </w:rPr>
        <w:t>response</w:t>
      </w:r>
      <w:r>
        <w:rPr>
          <w:rFonts w:ascii="Century Gothic" w:hAnsi="Century Gothic"/>
          <w:color w:val="000000" w:themeColor="text1"/>
          <w:sz w:val="20"/>
          <w:szCs w:val="20"/>
        </w:rPr>
        <w:t>.</w:t>
      </w:r>
      <w:r w:rsidR="00343FA5">
        <w:rPr>
          <w:rFonts w:ascii="Century Gothic" w:hAnsi="Century Gothic"/>
          <w:color w:val="000000" w:themeColor="text1"/>
          <w:sz w:val="20"/>
          <w:szCs w:val="20"/>
        </w:rPr>
        <w:t xml:space="preserve"> Adult C was therefore not seen regarding his weight loss.</w:t>
      </w:r>
      <w:r w:rsidR="00C87746">
        <w:rPr>
          <w:rFonts w:ascii="Century Gothic" w:hAnsi="Century Gothic"/>
          <w:color w:val="000000" w:themeColor="text1"/>
          <w:sz w:val="20"/>
          <w:szCs w:val="20"/>
        </w:rPr>
        <w:br/>
      </w:r>
    </w:p>
    <w:p w14:paraId="0579BFE9" w14:textId="6DADB100" w:rsidR="00547EF6" w:rsidRPr="005A0E3A" w:rsidRDefault="000A63FE"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Contacts made </w:t>
      </w:r>
      <w:r w:rsidR="00C87746" w:rsidRPr="005A0E3A">
        <w:rPr>
          <w:rFonts w:ascii="Century Gothic" w:hAnsi="Century Gothic"/>
          <w:color w:val="000000" w:themeColor="text1"/>
          <w:sz w:val="20"/>
          <w:szCs w:val="20"/>
        </w:rPr>
        <w:t>with the GP practice</w:t>
      </w:r>
      <w:r>
        <w:rPr>
          <w:rFonts w:ascii="Century Gothic" w:hAnsi="Century Gothic"/>
          <w:color w:val="000000" w:themeColor="text1"/>
          <w:sz w:val="20"/>
          <w:szCs w:val="20"/>
        </w:rPr>
        <w:t>, however,</w:t>
      </w:r>
      <w:r w:rsidR="00C87746" w:rsidRPr="005A0E3A">
        <w:rPr>
          <w:rFonts w:ascii="Century Gothic" w:hAnsi="Century Gothic"/>
          <w:color w:val="000000" w:themeColor="text1"/>
          <w:sz w:val="20"/>
          <w:szCs w:val="20"/>
        </w:rPr>
        <w:t xml:space="preserve"> did not provide clarity regarding what </w:t>
      </w:r>
      <w:r>
        <w:rPr>
          <w:rFonts w:ascii="Century Gothic" w:hAnsi="Century Gothic"/>
          <w:color w:val="000000" w:themeColor="text1"/>
          <w:sz w:val="20"/>
          <w:szCs w:val="20"/>
        </w:rPr>
        <w:t xml:space="preserve">action </w:t>
      </w:r>
      <w:r w:rsidR="00C87746" w:rsidRPr="005A0E3A">
        <w:rPr>
          <w:rFonts w:ascii="Century Gothic" w:hAnsi="Century Gothic"/>
          <w:color w:val="000000" w:themeColor="text1"/>
          <w:sz w:val="20"/>
          <w:szCs w:val="20"/>
        </w:rPr>
        <w:t>was being requested</w:t>
      </w:r>
      <w:r w:rsidR="007B1581" w:rsidRPr="005A0E3A">
        <w:rPr>
          <w:rFonts w:ascii="Century Gothic" w:hAnsi="Century Gothic"/>
          <w:color w:val="000000" w:themeColor="text1"/>
          <w:sz w:val="20"/>
          <w:szCs w:val="20"/>
        </w:rPr>
        <w:t>. It has been suggested that in a practice that receives hundreds of letters regarding many patients, that it is crucial that any action required of the GP is clearly highlighted. The term ‘BLUF’ (bottom line up front)</w:t>
      </w:r>
      <w:r w:rsidR="00E92A73" w:rsidRPr="005A0E3A">
        <w:rPr>
          <w:rFonts w:ascii="Century Gothic" w:hAnsi="Century Gothic"/>
          <w:color w:val="000000" w:themeColor="text1"/>
          <w:sz w:val="20"/>
          <w:szCs w:val="20"/>
        </w:rPr>
        <w:t xml:space="preserve"> is helpful here. </w:t>
      </w:r>
      <w:r w:rsidR="00B978C7" w:rsidRPr="005A0E3A">
        <w:rPr>
          <w:rFonts w:ascii="Century Gothic" w:hAnsi="Century Gothic"/>
          <w:color w:val="000000" w:themeColor="text1"/>
          <w:sz w:val="20"/>
          <w:szCs w:val="20"/>
        </w:rPr>
        <w:t>This term is used to ensure that the recommendations and actions are clear at the start of a document rather than the end. In the case of letters to GPs, t</w:t>
      </w:r>
      <w:r w:rsidR="00E92A73" w:rsidRPr="005A0E3A">
        <w:rPr>
          <w:rFonts w:ascii="Century Gothic" w:hAnsi="Century Gothic"/>
          <w:color w:val="000000" w:themeColor="text1"/>
          <w:sz w:val="20"/>
          <w:szCs w:val="20"/>
        </w:rPr>
        <w:t>his ensures that the action required of the GP is clear at the start of any communication.</w:t>
      </w:r>
      <w:r w:rsidR="00547EF6" w:rsidRPr="005A0E3A">
        <w:rPr>
          <w:rFonts w:ascii="Century Gothic" w:hAnsi="Century Gothic"/>
          <w:color w:val="000000" w:themeColor="text1"/>
          <w:sz w:val="20"/>
          <w:szCs w:val="20"/>
        </w:rPr>
        <w:br/>
      </w:r>
    </w:p>
    <w:p w14:paraId="2AC400D3" w14:textId="77777777" w:rsidR="007C3DD1" w:rsidRDefault="00547EF6"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It appears that whilst trying to maintain a relationship with Adult C, that it was </w:t>
      </w:r>
      <w:r w:rsidR="00520CDF">
        <w:rPr>
          <w:rFonts w:ascii="Century Gothic" w:hAnsi="Century Gothic"/>
          <w:color w:val="000000" w:themeColor="text1"/>
          <w:sz w:val="20"/>
          <w:szCs w:val="20"/>
        </w:rPr>
        <w:t xml:space="preserve">in fact </w:t>
      </w:r>
      <w:r>
        <w:rPr>
          <w:rFonts w:ascii="Century Gothic" w:hAnsi="Century Gothic"/>
          <w:color w:val="000000" w:themeColor="text1"/>
          <w:sz w:val="20"/>
          <w:szCs w:val="20"/>
        </w:rPr>
        <w:t xml:space="preserve">becoming increasingly difficult to engage with </w:t>
      </w:r>
      <w:r w:rsidR="0092544C">
        <w:rPr>
          <w:rFonts w:ascii="Century Gothic" w:hAnsi="Century Gothic"/>
          <w:color w:val="000000" w:themeColor="text1"/>
          <w:sz w:val="20"/>
          <w:szCs w:val="20"/>
        </w:rPr>
        <w:t>him</w:t>
      </w:r>
      <w:r>
        <w:rPr>
          <w:rFonts w:ascii="Century Gothic" w:hAnsi="Century Gothic"/>
          <w:color w:val="000000" w:themeColor="text1"/>
          <w:sz w:val="20"/>
          <w:szCs w:val="20"/>
        </w:rPr>
        <w:t xml:space="preserve">. </w:t>
      </w:r>
      <w:r w:rsidR="00294E0C">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As identified in the above section, CPA reviews offer an opportunity </w:t>
      </w:r>
      <w:r w:rsidR="00FB5B3C">
        <w:rPr>
          <w:rFonts w:ascii="Century Gothic" w:hAnsi="Century Gothic"/>
          <w:color w:val="000000" w:themeColor="text1"/>
          <w:sz w:val="20"/>
          <w:szCs w:val="20"/>
        </w:rPr>
        <w:t>for</w:t>
      </w:r>
      <w:r>
        <w:rPr>
          <w:rFonts w:ascii="Century Gothic" w:hAnsi="Century Gothic"/>
          <w:color w:val="000000" w:themeColor="text1"/>
          <w:sz w:val="20"/>
          <w:szCs w:val="20"/>
        </w:rPr>
        <w:t xml:space="preserve"> agencies to come together to plan and share thinking regarding best ways forward.</w:t>
      </w:r>
      <w:r w:rsidR="00520CDF">
        <w:rPr>
          <w:rFonts w:ascii="Century Gothic" w:hAnsi="Century Gothic"/>
          <w:color w:val="000000" w:themeColor="text1"/>
          <w:sz w:val="20"/>
          <w:szCs w:val="20"/>
        </w:rPr>
        <w:t xml:space="preserve"> This could have been the case with the issue of physical health checks. Using evidence base of the likelihood of poorer physical health in a person with enduring mental health illness, a more robust multi agency plan to identify ways to manage this </w:t>
      </w:r>
      <w:r w:rsidR="00BD3D5A">
        <w:rPr>
          <w:rFonts w:ascii="Century Gothic" w:hAnsi="Century Gothic"/>
          <w:color w:val="000000" w:themeColor="text1"/>
          <w:sz w:val="20"/>
          <w:szCs w:val="20"/>
        </w:rPr>
        <w:t>should have</w:t>
      </w:r>
      <w:r w:rsidR="00520CDF">
        <w:rPr>
          <w:rFonts w:ascii="Century Gothic" w:hAnsi="Century Gothic"/>
          <w:color w:val="000000" w:themeColor="text1"/>
          <w:sz w:val="20"/>
          <w:szCs w:val="20"/>
        </w:rPr>
        <w:t xml:space="preserve"> been apparent. Regardless of whether Adult C engaged, a full and documented plan of how all agencies had tried to engage Adult C </w:t>
      </w:r>
      <w:r w:rsidR="007C3DD1">
        <w:rPr>
          <w:rFonts w:ascii="Century Gothic" w:hAnsi="Century Gothic"/>
          <w:color w:val="000000" w:themeColor="text1"/>
          <w:sz w:val="20"/>
          <w:szCs w:val="20"/>
        </w:rPr>
        <w:t>should have been evident.</w:t>
      </w:r>
      <w:r w:rsidR="00A241AD">
        <w:rPr>
          <w:rFonts w:ascii="Century Gothic" w:hAnsi="Century Gothic"/>
          <w:color w:val="000000" w:themeColor="text1"/>
          <w:sz w:val="20"/>
          <w:szCs w:val="20"/>
        </w:rPr>
        <w:t xml:space="preserve"> </w:t>
      </w:r>
      <w:r w:rsidR="00137CE5">
        <w:rPr>
          <w:rFonts w:ascii="Century Gothic" w:hAnsi="Century Gothic"/>
          <w:color w:val="000000" w:themeColor="text1"/>
          <w:sz w:val="20"/>
          <w:szCs w:val="20"/>
        </w:rPr>
        <w:br/>
      </w:r>
    </w:p>
    <w:p w14:paraId="3C605FF3" w14:textId="1456CF6A" w:rsidR="00296AE8" w:rsidRDefault="00022FFE"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On </w:t>
      </w:r>
      <w:r w:rsidR="00137CE5" w:rsidRPr="00137CE5">
        <w:rPr>
          <w:rFonts w:ascii="Century Gothic" w:hAnsi="Century Gothic"/>
          <w:color w:val="000000" w:themeColor="text1"/>
          <w:sz w:val="20"/>
          <w:szCs w:val="20"/>
        </w:rPr>
        <w:t xml:space="preserve">each occasion </w:t>
      </w:r>
      <w:r w:rsidR="00137CE5">
        <w:rPr>
          <w:rFonts w:ascii="Century Gothic" w:hAnsi="Century Gothic"/>
          <w:color w:val="000000" w:themeColor="text1"/>
          <w:sz w:val="20"/>
          <w:szCs w:val="20"/>
        </w:rPr>
        <w:t xml:space="preserve">that physical health care required an </w:t>
      </w:r>
      <w:r w:rsidR="00343FA5">
        <w:rPr>
          <w:rFonts w:ascii="Century Gothic" w:hAnsi="Century Gothic"/>
          <w:color w:val="000000" w:themeColor="text1"/>
          <w:sz w:val="20"/>
          <w:szCs w:val="20"/>
        </w:rPr>
        <w:t>intervention, the</w:t>
      </w:r>
      <w:r w:rsidR="00137CE5" w:rsidRPr="00137CE5">
        <w:rPr>
          <w:rFonts w:ascii="Century Gothic" w:hAnsi="Century Gothic"/>
          <w:color w:val="000000" w:themeColor="text1"/>
          <w:sz w:val="20"/>
          <w:szCs w:val="20"/>
        </w:rPr>
        <w:t xml:space="preserve"> Mental Capacity Act</w:t>
      </w:r>
      <w:r>
        <w:rPr>
          <w:rFonts w:ascii="Century Gothic" w:hAnsi="Century Gothic"/>
          <w:color w:val="000000" w:themeColor="text1"/>
          <w:sz w:val="20"/>
          <w:szCs w:val="20"/>
        </w:rPr>
        <w:t xml:space="preserve"> should have been </w:t>
      </w:r>
      <w:r w:rsidR="00343FA5">
        <w:rPr>
          <w:rFonts w:ascii="Century Gothic" w:hAnsi="Century Gothic"/>
          <w:color w:val="000000" w:themeColor="text1"/>
          <w:sz w:val="20"/>
          <w:szCs w:val="20"/>
        </w:rPr>
        <w:t>applied.</w:t>
      </w:r>
      <w:r w:rsidR="00137CE5" w:rsidRPr="00137CE5">
        <w:rPr>
          <w:rFonts w:ascii="Century Gothic" w:hAnsi="Century Gothic"/>
          <w:color w:val="000000" w:themeColor="text1"/>
          <w:sz w:val="20"/>
          <w:szCs w:val="20"/>
        </w:rPr>
        <w:t xml:space="preserve"> It does not appear that men</w:t>
      </w:r>
      <w:r w:rsidR="00137CE5">
        <w:rPr>
          <w:rFonts w:ascii="Century Gothic" w:hAnsi="Century Gothic"/>
          <w:color w:val="000000" w:themeColor="text1"/>
          <w:sz w:val="20"/>
          <w:szCs w:val="20"/>
        </w:rPr>
        <w:t xml:space="preserve">tal capacity was considered </w:t>
      </w:r>
      <w:r w:rsidR="00754F24">
        <w:rPr>
          <w:rFonts w:ascii="Century Gothic" w:hAnsi="Century Gothic"/>
          <w:color w:val="000000" w:themeColor="text1"/>
          <w:sz w:val="20"/>
          <w:szCs w:val="20"/>
        </w:rPr>
        <w:t xml:space="preserve">in </w:t>
      </w:r>
      <w:r w:rsidR="00137CE5">
        <w:rPr>
          <w:rFonts w:ascii="Century Gothic" w:hAnsi="Century Gothic"/>
          <w:color w:val="000000" w:themeColor="text1"/>
          <w:sz w:val="20"/>
          <w:szCs w:val="20"/>
        </w:rPr>
        <w:t xml:space="preserve">terms of </w:t>
      </w:r>
      <w:r w:rsidR="00754F24">
        <w:rPr>
          <w:rFonts w:ascii="Century Gothic" w:hAnsi="Century Gothic"/>
          <w:color w:val="000000" w:themeColor="text1"/>
          <w:sz w:val="20"/>
          <w:szCs w:val="20"/>
        </w:rPr>
        <w:t>decisions Adult C was making when he was declining physical health care checks</w:t>
      </w:r>
      <w:r w:rsidR="00137CE5">
        <w:rPr>
          <w:rFonts w:ascii="Century Gothic" w:hAnsi="Century Gothic"/>
          <w:color w:val="000000" w:themeColor="text1"/>
          <w:sz w:val="20"/>
          <w:szCs w:val="20"/>
        </w:rPr>
        <w:t xml:space="preserve">.   </w:t>
      </w:r>
      <w:r w:rsidR="00343FA5">
        <w:rPr>
          <w:rFonts w:ascii="Century Gothic" w:hAnsi="Century Gothic"/>
          <w:color w:val="000000" w:themeColor="text1"/>
          <w:sz w:val="20"/>
          <w:szCs w:val="20"/>
        </w:rPr>
        <w:t xml:space="preserve">Mental Capacity </w:t>
      </w:r>
      <w:r w:rsidR="00DD1AD0">
        <w:rPr>
          <w:rFonts w:ascii="Century Gothic" w:hAnsi="Century Gothic"/>
          <w:color w:val="000000" w:themeColor="text1"/>
          <w:sz w:val="20"/>
          <w:szCs w:val="20"/>
        </w:rPr>
        <w:t>A</w:t>
      </w:r>
      <w:r w:rsidR="00343FA5">
        <w:rPr>
          <w:rFonts w:ascii="Century Gothic" w:hAnsi="Century Gothic"/>
          <w:color w:val="000000" w:themeColor="text1"/>
          <w:sz w:val="20"/>
          <w:szCs w:val="20"/>
        </w:rPr>
        <w:t xml:space="preserve">ssessment </w:t>
      </w:r>
      <w:r w:rsidR="00754F24">
        <w:rPr>
          <w:rFonts w:ascii="Century Gothic" w:hAnsi="Century Gothic"/>
          <w:color w:val="000000" w:themeColor="text1"/>
          <w:sz w:val="20"/>
          <w:szCs w:val="20"/>
        </w:rPr>
        <w:t xml:space="preserve">would have verified whether </w:t>
      </w:r>
      <w:r w:rsidR="00CF7406">
        <w:rPr>
          <w:rFonts w:ascii="Century Gothic" w:hAnsi="Century Gothic"/>
          <w:color w:val="000000" w:themeColor="text1"/>
          <w:sz w:val="20"/>
          <w:szCs w:val="20"/>
        </w:rPr>
        <w:t xml:space="preserve">Adult C </w:t>
      </w:r>
      <w:r w:rsidR="00754F24">
        <w:rPr>
          <w:rFonts w:ascii="Century Gothic" w:hAnsi="Century Gothic"/>
          <w:color w:val="000000" w:themeColor="text1"/>
          <w:sz w:val="20"/>
          <w:szCs w:val="20"/>
        </w:rPr>
        <w:t>had capacity</w:t>
      </w:r>
      <w:r w:rsidR="00CF7406">
        <w:rPr>
          <w:rFonts w:ascii="Century Gothic" w:hAnsi="Century Gothic"/>
          <w:color w:val="000000" w:themeColor="text1"/>
          <w:sz w:val="20"/>
          <w:szCs w:val="20"/>
        </w:rPr>
        <w:t xml:space="preserve"> to understand the risks of </w:t>
      </w:r>
      <w:r w:rsidR="00296AE8">
        <w:rPr>
          <w:rFonts w:ascii="Century Gothic" w:hAnsi="Century Gothic"/>
          <w:color w:val="000000" w:themeColor="text1"/>
          <w:sz w:val="20"/>
          <w:szCs w:val="20"/>
        </w:rPr>
        <w:t xml:space="preserve">not </w:t>
      </w:r>
      <w:r w:rsidR="00CF7406">
        <w:rPr>
          <w:rFonts w:ascii="Century Gothic" w:hAnsi="Century Gothic"/>
          <w:color w:val="000000" w:themeColor="text1"/>
          <w:sz w:val="20"/>
          <w:szCs w:val="20"/>
        </w:rPr>
        <w:t>addressing the physical healthcare concerns that professionals had</w:t>
      </w:r>
      <w:r w:rsidR="00510DBF">
        <w:rPr>
          <w:rFonts w:ascii="Century Gothic" w:hAnsi="Century Gothic"/>
          <w:color w:val="000000" w:themeColor="text1"/>
          <w:sz w:val="20"/>
          <w:szCs w:val="20"/>
        </w:rPr>
        <w:t xml:space="preserve"> e.g. weight loss and hearing issues.</w:t>
      </w:r>
      <w:r w:rsidR="00CF7406">
        <w:rPr>
          <w:rFonts w:ascii="Century Gothic" w:hAnsi="Century Gothic"/>
          <w:color w:val="000000" w:themeColor="text1"/>
          <w:sz w:val="20"/>
          <w:szCs w:val="20"/>
        </w:rPr>
        <w:t xml:space="preserve"> </w:t>
      </w:r>
      <w:r w:rsidR="00296AE8">
        <w:rPr>
          <w:rFonts w:ascii="Century Gothic" w:hAnsi="Century Gothic"/>
          <w:color w:val="000000" w:themeColor="text1"/>
          <w:sz w:val="20"/>
          <w:szCs w:val="20"/>
        </w:rPr>
        <w:br/>
      </w:r>
    </w:p>
    <w:p w14:paraId="584DB7CB" w14:textId="77777777" w:rsidR="00296AE8" w:rsidRDefault="00296AE8"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If it had been deemed that Adult C did or did not have capacity to understand the </w:t>
      </w:r>
      <w:r w:rsidR="00BD3D5A">
        <w:rPr>
          <w:rFonts w:ascii="Century Gothic" w:hAnsi="Century Gothic"/>
          <w:color w:val="000000" w:themeColor="text1"/>
          <w:sz w:val="20"/>
          <w:szCs w:val="20"/>
        </w:rPr>
        <w:t>risks</w:t>
      </w:r>
      <w:r>
        <w:rPr>
          <w:rFonts w:ascii="Century Gothic" w:hAnsi="Century Gothic"/>
          <w:color w:val="000000" w:themeColor="text1"/>
          <w:sz w:val="20"/>
          <w:szCs w:val="20"/>
        </w:rPr>
        <w:t xml:space="preserve"> he was putting himself at</w:t>
      </w:r>
      <w:r w:rsidR="00FB5B3C">
        <w:rPr>
          <w:rFonts w:ascii="Century Gothic" w:hAnsi="Century Gothic"/>
          <w:color w:val="000000" w:themeColor="text1"/>
          <w:sz w:val="20"/>
          <w:szCs w:val="20"/>
        </w:rPr>
        <w:t>,</w:t>
      </w:r>
      <w:r>
        <w:rPr>
          <w:rFonts w:ascii="Century Gothic" w:hAnsi="Century Gothic"/>
          <w:color w:val="000000" w:themeColor="text1"/>
          <w:sz w:val="20"/>
          <w:szCs w:val="20"/>
        </w:rPr>
        <w:t xml:space="preserve"> then full and robust plans of managing this should have been apparent. The </w:t>
      </w:r>
      <w:r w:rsidR="00FB5B3C">
        <w:rPr>
          <w:rFonts w:ascii="Century Gothic" w:hAnsi="Century Gothic"/>
          <w:color w:val="000000" w:themeColor="text1"/>
          <w:sz w:val="20"/>
          <w:szCs w:val="20"/>
        </w:rPr>
        <w:t xml:space="preserve">Mental Capacity </w:t>
      </w:r>
      <w:r>
        <w:rPr>
          <w:rFonts w:ascii="Century Gothic" w:hAnsi="Century Gothic"/>
          <w:color w:val="000000" w:themeColor="text1"/>
          <w:sz w:val="20"/>
          <w:szCs w:val="20"/>
        </w:rPr>
        <w:t>Act allows for people to make unwise decisions, but that requires knowledge of the person to make such a decision.</w:t>
      </w:r>
      <w:r w:rsidR="006F323D">
        <w:rPr>
          <w:rFonts w:ascii="Century Gothic" w:hAnsi="Century Gothic"/>
          <w:color w:val="000000" w:themeColor="text1"/>
          <w:sz w:val="20"/>
          <w:szCs w:val="20"/>
        </w:rPr>
        <w:br/>
      </w:r>
    </w:p>
    <w:p w14:paraId="3890C60E" w14:textId="791109AB" w:rsidR="006A7310" w:rsidRDefault="00296AE8"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Where a person either with or without capacity continues to fail to address physical health care concerns, then </w:t>
      </w:r>
      <w:r w:rsidR="00BD3D5A">
        <w:rPr>
          <w:rFonts w:ascii="Century Gothic" w:hAnsi="Century Gothic"/>
          <w:color w:val="000000" w:themeColor="text1"/>
          <w:sz w:val="20"/>
          <w:szCs w:val="20"/>
        </w:rPr>
        <w:t>the Care</w:t>
      </w:r>
      <w:r>
        <w:rPr>
          <w:rFonts w:ascii="Century Gothic" w:hAnsi="Century Gothic"/>
          <w:color w:val="000000" w:themeColor="text1"/>
          <w:sz w:val="20"/>
          <w:szCs w:val="20"/>
        </w:rPr>
        <w:t xml:space="preserve"> Act </w:t>
      </w:r>
      <w:r w:rsidR="006F323D">
        <w:rPr>
          <w:rFonts w:ascii="Century Gothic" w:hAnsi="Century Gothic"/>
          <w:color w:val="000000" w:themeColor="text1"/>
          <w:sz w:val="20"/>
          <w:szCs w:val="20"/>
        </w:rPr>
        <w:t>deems that may be self-neglect</w:t>
      </w:r>
      <w:r w:rsidR="0098567B">
        <w:rPr>
          <w:rStyle w:val="FootnoteReference"/>
          <w:rFonts w:ascii="Century Gothic" w:hAnsi="Century Gothic"/>
          <w:color w:val="000000" w:themeColor="text1"/>
          <w:sz w:val="20"/>
          <w:szCs w:val="20"/>
        </w:rPr>
        <w:footnoteReference w:id="8"/>
      </w:r>
      <w:r w:rsidR="006F323D">
        <w:rPr>
          <w:rFonts w:ascii="Century Gothic" w:hAnsi="Century Gothic"/>
          <w:color w:val="000000" w:themeColor="text1"/>
          <w:sz w:val="20"/>
          <w:szCs w:val="20"/>
        </w:rPr>
        <w:t xml:space="preserve"> and therefore a safeguarding concern. Where a person without capacity is deemed to be self-neglecting</w:t>
      </w:r>
      <w:r w:rsidR="00D05BEA">
        <w:rPr>
          <w:rFonts w:ascii="Century Gothic" w:hAnsi="Century Gothic"/>
          <w:color w:val="000000" w:themeColor="text1"/>
          <w:sz w:val="20"/>
          <w:szCs w:val="20"/>
        </w:rPr>
        <w:t>,</w:t>
      </w:r>
      <w:r w:rsidR="006F323D">
        <w:rPr>
          <w:rFonts w:ascii="Century Gothic" w:hAnsi="Century Gothic"/>
          <w:color w:val="000000" w:themeColor="text1"/>
          <w:sz w:val="20"/>
          <w:szCs w:val="20"/>
        </w:rPr>
        <w:t xml:space="preserve"> </w:t>
      </w:r>
      <w:r w:rsidR="00D05BEA">
        <w:rPr>
          <w:rFonts w:ascii="Century Gothic" w:hAnsi="Century Gothic"/>
          <w:color w:val="000000" w:themeColor="text1"/>
          <w:sz w:val="20"/>
          <w:szCs w:val="20"/>
        </w:rPr>
        <w:t xml:space="preserve">if the criteria are met, </w:t>
      </w:r>
      <w:r w:rsidR="006F323D">
        <w:rPr>
          <w:rFonts w:ascii="Century Gothic" w:hAnsi="Century Gothic"/>
          <w:color w:val="000000" w:themeColor="text1"/>
          <w:sz w:val="20"/>
          <w:szCs w:val="20"/>
        </w:rPr>
        <w:t xml:space="preserve">then a </w:t>
      </w:r>
      <w:r w:rsidR="00124B89">
        <w:rPr>
          <w:rFonts w:ascii="Century Gothic" w:hAnsi="Century Gothic"/>
          <w:color w:val="000000" w:themeColor="text1"/>
          <w:sz w:val="20"/>
          <w:szCs w:val="20"/>
        </w:rPr>
        <w:t>S</w:t>
      </w:r>
      <w:r w:rsidR="006F323D">
        <w:rPr>
          <w:rFonts w:ascii="Century Gothic" w:hAnsi="Century Gothic"/>
          <w:color w:val="000000" w:themeColor="text1"/>
          <w:sz w:val="20"/>
          <w:szCs w:val="20"/>
        </w:rPr>
        <w:t>ection 42 enquiry</w:t>
      </w:r>
      <w:r w:rsidR="001C6A8E">
        <w:rPr>
          <w:rStyle w:val="FootnoteReference"/>
          <w:rFonts w:ascii="Century Gothic" w:hAnsi="Century Gothic"/>
          <w:color w:val="000000" w:themeColor="text1"/>
          <w:sz w:val="20"/>
          <w:szCs w:val="20"/>
        </w:rPr>
        <w:footnoteReference w:id="9"/>
      </w:r>
      <w:r w:rsidR="006F323D">
        <w:rPr>
          <w:rFonts w:ascii="Century Gothic" w:hAnsi="Century Gothic"/>
          <w:color w:val="000000" w:themeColor="text1"/>
          <w:sz w:val="20"/>
          <w:szCs w:val="20"/>
        </w:rPr>
        <w:t xml:space="preserve"> can be undertaken. This would have again resulted in a </w:t>
      </w:r>
      <w:r w:rsidR="00A71641">
        <w:rPr>
          <w:rFonts w:ascii="Century Gothic" w:hAnsi="Century Gothic"/>
          <w:color w:val="000000" w:themeColor="text1"/>
          <w:sz w:val="20"/>
          <w:szCs w:val="20"/>
        </w:rPr>
        <w:t>multi-agency</w:t>
      </w:r>
      <w:r w:rsidR="006F323D">
        <w:rPr>
          <w:rFonts w:ascii="Century Gothic" w:hAnsi="Century Gothic"/>
          <w:color w:val="000000" w:themeColor="text1"/>
          <w:sz w:val="20"/>
          <w:szCs w:val="20"/>
        </w:rPr>
        <w:t xml:space="preserve"> plan of how </w:t>
      </w:r>
      <w:r w:rsidR="00F66698">
        <w:rPr>
          <w:rFonts w:ascii="Century Gothic" w:hAnsi="Century Gothic"/>
          <w:color w:val="000000" w:themeColor="text1"/>
          <w:sz w:val="20"/>
          <w:szCs w:val="20"/>
        </w:rPr>
        <w:t xml:space="preserve">any risks and concerns would be </w:t>
      </w:r>
      <w:r w:rsidR="00BC163E">
        <w:rPr>
          <w:rFonts w:ascii="Century Gothic" w:hAnsi="Century Gothic"/>
          <w:color w:val="000000" w:themeColor="text1"/>
          <w:sz w:val="20"/>
          <w:szCs w:val="20"/>
        </w:rPr>
        <w:t>addressed.</w:t>
      </w:r>
      <w:r w:rsidR="00376314">
        <w:rPr>
          <w:rFonts w:ascii="Century Gothic" w:hAnsi="Century Gothic"/>
          <w:color w:val="000000" w:themeColor="text1"/>
          <w:sz w:val="20"/>
          <w:szCs w:val="20"/>
        </w:rPr>
        <w:t xml:space="preserve"> </w:t>
      </w:r>
      <w:r w:rsidR="006A7310">
        <w:rPr>
          <w:rFonts w:ascii="Century Gothic" w:hAnsi="Century Gothic"/>
          <w:color w:val="000000" w:themeColor="text1"/>
          <w:sz w:val="20"/>
          <w:szCs w:val="20"/>
        </w:rPr>
        <w:br/>
      </w:r>
    </w:p>
    <w:p w14:paraId="250AE2BA" w14:textId="77DD0469" w:rsidR="003F2DB9" w:rsidRDefault="00376314"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A safeguarding plan may have included application to the </w:t>
      </w:r>
      <w:r w:rsidR="00741456">
        <w:rPr>
          <w:rFonts w:ascii="Century Gothic" w:hAnsi="Century Gothic"/>
          <w:color w:val="000000" w:themeColor="text1"/>
          <w:sz w:val="20"/>
          <w:szCs w:val="20"/>
        </w:rPr>
        <w:t xml:space="preserve">Court </w:t>
      </w:r>
      <w:r w:rsidR="0092544C">
        <w:rPr>
          <w:rFonts w:ascii="Century Gothic" w:hAnsi="Century Gothic"/>
          <w:color w:val="000000" w:themeColor="text1"/>
          <w:sz w:val="20"/>
          <w:szCs w:val="20"/>
        </w:rPr>
        <w:t>of</w:t>
      </w:r>
      <w:r w:rsidR="00741456">
        <w:rPr>
          <w:rFonts w:ascii="Century Gothic" w:hAnsi="Century Gothic"/>
          <w:color w:val="000000" w:themeColor="text1"/>
          <w:sz w:val="20"/>
          <w:szCs w:val="20"/>
        </w:rPr>
        <w:t xml:space="preserve"> Protection </w:t>
      </w:r>
      <w:r>
        <w:rPr>
          <w:rFonts w:ascii="Century Gothic" w:hAnsi="Century Gothic"/>
          <w:color w:val="000000" w:themeColor="text1"/>
          <w:sz w:val="20"/>
          <w:szCs w:val="20"/>
        </w:rPr>
        <w:t xml:space="preserve">(in the absence of a Health and Welfare Lasting Power of </w:t>
      </w:r>
      <w:r w:rsidR="00FC4785">
        <w:rPr>
          <w:rFonts w:ascii="Century Gothic" w:hAnsi="Century Gothic"/>
          <w:color w:val="000000" w:themeColor="text1"/>
          <w:sz w:val="20"/>
          <w:szCs w:val="20"/>
        </w:rPr>
        <w:t>Attorney) to</w:t>
      </w:r>
      <w:r>
        <w:rPr>
          <w:rFonts w:ascii="Century Gothic" w:hAnsi="Century Gothic"/>
          <w:color w:val="000000" w:themeColor="text1"/>
          <w:sz w:val="20"/>
          <w:szCs w:val="20"/>
        </w:rPr>
        <w:t xml:space="preserve"> ensure that </w:t>
      </w:r>
      <w:r w:rsidR="006A7310">
        <w:rPr>
          <w:rFonts w:ascii="Century Gothic" w:hAnsi="Century Gothic"/>
          <w:color w:val="000000" w:themeColor="text1"/>
          <w:sz w:val="20"/>
          <w:szCs w:val="20"/>
        </w:rPr>
        <w:t xml:space="preserve">a court decision could be made as </w:t>
      </w:r>
      <w:r w:rsidR="000A1199">
        <w:rPr>
          <w:rFonts w:ascii="Century Gothic" w:hAnsi="Century Gothic"/>
          <w:color w:val="000000" w:themeColor="text1"/>
          <w:sz w:val="20"/>
          <w:szCs w:val="20"/>
        </w:rPr>
        <w:t>to how</w:t>
      </w:r>
      <w:r w:rsidR="006A7310">
        <w:rPr>
          <w:rFonts w:ascii="Century Gothic" w:hAnsi="Century Gothic"/>
          <w:color w:val="000000" w:themeColor="text1"/>
          <w:sz w:val="20"/>
          <w:szCs w:val="20"/>
        </w:rPr>
        <w:t xml:space="preserve"> far professionals could go in order to ensure that Adult C’s physical healthcare needs were met. </w:t>
      </w:r>
      <w:r w:rsidR="008A2C0D">
        <w:rPr>
          <w:rFonts w:ascii="Century Gothic" w:hAnsi="Century Gothic"/>
          <w:color w:val="000000" w:themeColor="text1"/>
          <w:sz w:val="20"/>
          <w:szCs w:val="20"/>
        </w:rPr>
        <w:t xml:space="preserve">Where a person’s neglect of physical health is a serious concern and the person lacks capacity, then ultimately a case can be put before the </w:t>
      </w:r>
      <w:r w:rsidR="00A05839">
        <w:rPr>
          <w:rFonts w:ascii="Century Gothic" w:hAnsi="Century Gothic"/>
          <w:color w:val="000000" w:themeColor="text1"/>
          <w:sz w:val="20"/>
          <w:szCs w:val="20"/>
        </w:rPr>
        <w:t>C</w:t>
      </w:r>
      <w:r w:rsidR="008A2C0D">
        <w:rPr>
          <w:rFonts w:ascii="Century Gothic" w:hAnsi="Century Gothic"/>
          <w:color w:val="000000" w:themeColor="text1"/>
          <w:sz w:val="20"/>
          <w:szCs w:val="20"/>
        </w:rPr>
        <w:t xml:space="preserve">ourt of </w:t>
      </w:r>
      <w:r w:rsidR="00A05839">
        <w:rPr>
          <w:rFonts w:ascii="Century Gothic" w:hAnsi="Century Gothic"/>
          <w:color w:val="000000" w:themeColor="text1"/>
          <w:sz w:val="20"/>
          <w:szCs w:val="20"/>
        </w:rPr>
        <w:t>P</w:t>
      </w:r>
      <w:r w:rsidR="008A2C0D">
        <w:rPr>
          <w:rFonts w:ascii="Century Gothic" w:hAnsi="Century Gothic"/>
          <w:color w:val="000000" w:themeColor="text1"/>
          <w:sz w:val="20"/>
          <w:szCs w:val="20"/>
        </w:rPr>
        <w:t xml:space="preserve">rotection to consider if there are any interventions that can be legally enforced. It is highly unlikely that the Court of </w:t>
      </w:r>
      <w:r w:rsidR="00F67DC4">
        <w:rPr>
          <w:rFonts w:ascii="Century Gothic" w:hAnsi="Century Gothic"/>
          <w:color w:val="000000" w:themeColor="text1"/>
          <w:sz w:val="20"/>
          <w:szCs w:val="20"/>
        </w:rPr>
        <w:t>P</w:t>
      </w:r>
      <w:r w:rsidR="008A2C0D">
        <w:rPr>
          <w:rFonts w:ascii="Century Gothic" w:hAnsi="Century Gothic"/>
          <w:color w:val="000000" w:themeColor="text1"/>
          <w:sz w:val="20"/>
          <w:szCs w:val="20"/>
        </w:rPr>
        <w:t>rotection could force a physical health care intervention on a person such as Adult C who was very resistant to services</w:t>
      </w:r>
      <w:r w:rsidR="00CB1267">
        <w:rPr>
          <w:rFonts w:ascii="Century Gothic" w:hAnsi="Century Gothic"/>
          <w:color w:val="000000" w:themeColor="text1"/>
          <w:sz w:val="20"/>
          <w:szCs w:val="20"/>
        </w:rPr>
        <w:t>. T</w:t>
      </w:r>
      <w:r w:rsidR="008A2C0D">
        <w:rPr>
          <w:rFonts w:ascii="Century Gothic" w:hAnsi="Century Gothic"/>
          <w:color w:val="000000" w:themeColor="text1"/>
          <w:sz w:val="20"/>
          <w:szCs w:val="20"/>
        </w:rPr>
        <w:t xml:space="preserve">his </w:t>
      </w:r>
      <w:r w:rsidR="00E85DCF">
        <w:rPr>
          <w:rFonts w:ascii="Century Gothic" w:hAnsi="Century Gothic"/>
          <w:color w:val="000000" w:themeColor="text1"/>
          <w:sz w:val="20"/>
          <w:szCs w:val="20"/>
        </w:rPr>
        <w:t>course of action</w:t>
      </w:r>
      <w:r w:rsidR="008A2C0D">
        <w:rPr>
          <w:rFonts w:ascii="Century Gothic" w:hAnsi="Century Gothic"/>
          <w:color w:val="000000" w:themeColor="text1"/>
          <w:sz w:val="20"/>
          <w:szCs w:val="20"/>
        </w:rPr>
        <w:t xml:space="preserve"> </w:t>
      </w:r>
      <w:r w:rsidR="00CB1267">
        <w:rPr>
          <w:rFonts w:ascii="Century Gothic" w:hAnsi="Century Gothic"/>
          <w:color w:val="000000" w:themeColor="text1"/>
          <w:sz w:val="20"/>
          <w:szCs w:val="20"/>
        </w:rPr>
        <w:t xml:space="preserve">however, </w:t>
      </w:r>
      <w:r w:rsidR="00DD1AD0">
        <w:rPr>
          <w:rFonts w:ascii="Century Gothic" w:hAnsi="Century Gothic"/>
          <w:color w:val="000000" w:themeColor="text1"/>
          <w:sz w:val="20"/>
          <w:szCs w:val="20"/>
        </w:rPr>
        <w:t xml:space="preserve">would </w:t>
      </w:r>
      <w:r w:rsidR="008A2C0D">
        <w:rPr>
          <w:rFonts w:ascii="Century Gothic" w:hAnsi="Century Gothic"/>
          <w:color w:val="000000" w:themeColor="text1"/>
          <w:sz w:val="20"/>
          <w:szCs w:val="20"/>
        </w:rPr>
        <w:t xml:space="preserve">have shown a concerted and documented effort to ensure every avenue had been tried. </w:t>
      </w:r>
      <w:r w:rsidR="003F2DB9">
        <w:rPr>
          <w:rFonts w:ascii="Century Gothic" w:hAnsi="Century Gothic"/>
          <w:color w:val="000000" w:themeColor="text1"/>
          <w:sz w:val="20"/>
          <w:szCs w:val="20"/>
        </w:rPr>
        <w:br/>
      </w:r>
    </w:p>
    <w:p w14:paraId="2DA8B2AB" w14:textId="73DAA164" w:rsidR="006F323D" w:rsidRPr="00C575A0" w:rsidRDefault="00E85DCF" w:rsidP="0095601C">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These actions</w:t>
      </w:r>
      <w:r w:rsidR="006A7310" w:rsidRPr="00C575A0">
        <w:rPr>
          <w:rFonts w:ascii="Century Gothic" w:hAnsi="Century Gothic"/>
          <w:color w:val="000000" w:themeColor="text1"/>
          <w:sz w:val="20"/>
          <w:szCs w:val="20"/>
        </w:rPr>
        <w:t xml:space="preserve"> could only be taken if there </w:t>
      </w:r>
      <w:r w:rsidR="003F3703" w:rsidRPr="00C575A0">
        <w:rPr>
          <w:rFonts w:ascii="Century Gothic" w:hAnsi="Century Gothic"/>
          <w:color w:val="000000" w:themeColor="text1"/>
          <w:sz w:val="20"/>
          <w:szCs w:val="20"/>
        </w:rPr>
        <w:t xml:space="preserve">was a significant concern; it can be argued that the weight loss was well reported and had been noted over several years but had never been investigated. </w:t>
      </w:r>
      <w:r w:rsidR="006A7310" w:rsidRPr="00C575A0">
        <w:rPr>
          <w:rFonts w:ascii="Century Gothic" w:hAnsi="Century Gothic"/>
          <w:color w:val="000000" w:themeColor="text1"/>
          <w:sz w:val="20"/>
          <w:szCs w:val="20"/>
        </w:rPr>
        <w:t xml:space="preserve">This may have resulted in a decision that in fact, as Adult C had always </w:t>
      </w:r>
      <w:r w:rsidR="003F3703" w:rsidRPr="00C575A0">
        <w:rPr>
          <w:rFonts w:ascii="Century Gothic" w:hAnsi="Century Gothic"/>
          <w:color w:val="000000" w:themeColor="text1"/>
          <w:sz w:val="20"/>
          <w:szCs w:val="20"/>
        </w:rPr>
        <w:t>been</w:t>
      </w:r>
      <w:r w:rsidR="006A7310" w:rsidRPr="00C575A0">
        <w:rPr>
          <w:rFonts w:ascii="Century Gothic" w:hAnsi="Century Gothic"/>
          <w:color w:val="000000" w:themeColor="text1"/>
          <w:sz w:val="20"/>
          <w:szCs w:val="20"/>
        </w:rPr>
        <w:t xml:space="preserve"> </w:t>
      </w:r>
      <w:r w:rsidR="003F3703" w:rsidRPr="00C575A0">
        <w:rPr>
          <w:rFonts w:ascii="Century Gothic" w:hAnsi="Century Gothic"/>
          <w:color w:val="000000" w:themeColor="text1"/>
          <w:sz w:val="20"/>
          <w:szCs w:val="20"/>
        </w:rPr>
        <w:t>resistant</w:t>
      </w:r>
      <w:r w:rsidR="006A7310" w:rsidRPr="00C575A0">
        <w:rPr>
          <w:rFonts w:ascii="Century Gothic" w:hAnsi="Century Gothic"/>
          <w:color w:val="000000" w:themeColor="text1"/>
          <w:sz w:val="20"/>
          <w:szCs w:val="20"/>
        </w:rPr>
        <w:t xml:space="preserve"> to services, then there was no ability to enforce any investigation or treatment. This would have meant that the </w:t>
      </w:r>
      <w:r w:rsidR="003F3703" w:rsidRPr="00C575A0">
        <w:rPr>
          <w:rFonts w:ascii="Century Gothic" w:hAnsi="Century Gothic"/>
          <w:color w:val="000000" w:themeColor="text1"/>
          <w:sz w:val="20"/>
          <w:szCs w:val="20"/>
        </w:rPr>
        <w:t>decision</w:t>
      </w:r>
      <w:r w:rsidR="006A7310" w:rsidRPr="00C575A0">
        <w:rPr>
          <w:rFonts w:ascii="Century Gothic" w:hAnsi="Century Gothic"/>
          <w:color w:val="000000" w:themeColor="text1"/>
          <w:sz w:val="20"/>
          <w:szCs w:val="20"/>
        </w:rPr>
        <w:t xml:space="preserve"> had been made at the </w:t>
      </w:r>
      <w:r w:rsidR="003F3703" w:rsidRPr="00C575A0">
        <w:rPr>
          <w:rFonts w:ascii="Century Gothic" w:hAnsi="Century Gothic"/>
          <w:color w:val="000000" w:themeColor="text1"/>
          <w:sz w:val="20"/>
          <w:szCs w:val="20"/>
        </w:rPr>
        <w:t>appropriate</w:t>
      </w:r>
      <w:r w:rsidR="006A7310" w:rsidRPr="00C575A0">
        <w:rPr>
          <w:rFonts w:ascii="Century Gothic" w:hAnsi="Century Gothic"/>
          <w:color w:val="000000" w:themeColor="text1"/>
          <w:sz w:val="20"/>
          <w:szCs w:val="20"/>
        </w:rPr>
        <w:t xml:space="preserve"> level regarding a person who lacks capacity</w:t>
      </w:r>
      <w:r w:rsidR="002860E3">
        <w:rPr>
          <w:rFonts w:ascii="Century Gothic" w:hAnsi="Century Gothic"/>
          <w:color w:val="000000" w:themeColor="text1"/>
          <w:sz w:val="20"/>
          <w:szCs w:val="20"/>
        </w:rPr>
        <w:t>,</w:t>
      </w:r>
      <w:r w:rsidR="006A7310" w:rsidRPr="00C575A0">
        <w:rPr>
          <w:rFonts w:ascii="Century Gothic" w:hAnsi="Century Gothic"/>
          <w:color w:val="000000" w:themeColor="text1"/>
          <w:sz w:val="20"/>
          <w:szCs w:val="20"/>
        </w:rPr>
        <w:t xml:space="preserve"> </w:t>
      </w:r>
      <w:r w:rsidR="001A20E8">
        <w:rPr>
          <w:rFonts w:ascii="Century Gothic" w:hAnsi="Century Gothic"/>
          <w:color w:val="000000" w:themeColor="text1"/>
          <w:sz w:val="20"/>
          <w:szCs w:val="20"/>
        </w:rPr>
        <w:t xml:space="preserve">who was </w:t>
      </w:r>
      <w:r w:rsidR="00A05839" w:rsidRPr="005A0E3A">
        <w:rPr>
          <w:rFonts w:ascii="Century Gothic" w:hAnsi="Century Gothic"/>
          <w:color w:val="000000" w:themeColor="text1"/>
          <w:sz w:val="20"/>
          <w:szCs w:val="20"/>
        </w:rPr>
        <w:t>not engaging in</w:t>
      </w:r>
      <w:r w:rsidR="006A7310" w:rsidRPr="005A0E3A">
        <w:rPr>
          <w:rFonts w:ascii="Century Gothic" w:hAnsi="Century Gothic"/>
          <w:color w:val="000000" w:themeColor="text1"/>
          <w:sz w:val="20"/>
          <w:szCs w:val="20"/>
        </w:rPr>
        <w:t xml:space="preserve"> </w:t>
      </w:r>
      <w:r w:rsidR="003F3703" w:rsidRPr="005A0E3A">
        <w:rPr>
          <w:rFonts w:ascii="Century Gothic" w:hAnsi="Century Gothic"/>
          <w:color w:val="000000" w:themeColor="text1"/>
          <w:sz w:val="20"/>
          <w:szCs w:val="20"/>
        </w:rPr>
        <w:t>physical</w:t>
      </w:r>
      <w:r w:rsidR="006A7310" w:rsidRPr="005A0E3A">
        <w:rPr>
          <w:rFonts w:ascii="Century Gothic" w:hAnsi="Century Gothic"/>
          <w:color w:val="000000" w:themeColor="text1"/>
          <w:sz w:val="20"/>
          <w:szCs w:val="20"/>
        </w:rPr>
        <w:t xml:space="preserve"> health </w:t>
      </w:r>
      <w:r w:rsidR="003F3703" w:rsidRPr="005A0E3A">
        <w:rPr>
          <w:rFonts w:ascii="Century Gothic" w:hAnsi="Century Gothic"/>
          <w:color w:val="000000" w:themeColor="text1"/>
          <w:sz w:val="20"/>
          <w:szCs w:val="20"/>
        </w:rPr>
        <w:t>investigation or intervention</w:t>
      </w:r>
      <w:r w:rsidR="00A05839" w:rsidRPr="005A0E3A">
        <w:rPr>
          <w:rFonts w:ascii="Century Gothic" w:hAnsi="Century Gothic"/>
          <w:color w:val="000000" w:themeColor="text1"/>
          <w:sz w:val="20"/>
          <w:szCs w:val="20"/>
        </w:rPr>
        <w:t xml:space="preserve"> that </w:t>
      </w:r>
      <w:r w:rsidR="001A20E8" w:rsidRPr="005A0E3A">
        <w:rPr>
          <w:rFonts w:ascii="Century Gothic" w:hAnsi="Century Gothic"/>
          <w:color w:val="000000" w:themeColor="text1"/>
          <w:sz w:val="20"/>
          <w:szCs w:val="20"/>
        </w:rPr>
        <w:t>were</w:t>
      </w:r>
      <w:r w:rsidR="00A05839" w:rsidRPr="005A0E3A">
        <w:rPr>
          <w:rFonts w:ascii="Century Gothic" w:hAnsi="Century Gothic"/>
          <w:color w:val="000000" w:themeColor="text1"/>
          <w:sz w:val="20"/>
          <w:szCs w:val="20"/>
        </w:rPr>
        <w:t xml:space="preserve"> deemed necessary by professionals</w:t>
      </w:r>
      <w:r w:rsidR="003F3703" w:rsidRPr="005A0E3A">
        <w:rPr>
          <w:rFonts w:ascii="Century Gothic" w:hAnsi="Century Gothic"/>
          <w:color w:val="000000" w:themeColor="text1"/>
          <w:sz w:val="20"/>
          <w:szCs w:val="20"/>
        </w:rPr>
        <w:t xml:space="preserve">. </w:t>
      </w:r>
      <w:r w:rsidR="00A71641" w:rsidRPr="005A0E3A">
        <w:rPr>
          <w:rFonts w:ascii="Century Gothic" w:hAnsi="Century Gothic"/>
          <w:color w:val="000000" w:themeColor="text1"/>
          <w:sz w:val="20"/>
          <w:szCs w:val="20"/>
        </w:rPr>
        <w:br/>
      </w:r>
    </w:p>
    <w:p w14:paraId="3BDB0D55" w14:textId="77777777" w:rsidR="007D6E09" w:rsidRDefault="006F323D"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One of the factors that may have prevented professionals from seeing that Adult C was self-neglecting could have </w:t>
      </w:r>
      <w:r w:rsidR="00BD3D5A">
        <w:rPr>
          <w:rFonts w:ascii="Century Gothic" w:hAnsi="Century Gothic"/>
          <w:color w:val="000000" w:themeColor="text1"/>
          <w:sz w:val="20"/>
          <w:szCs w:val="20"/>
        </w:rPr>
        <w:t xml:space="preserve">been </w:t>
      </w:r>
      <w:r w:rsidR="00BC163E">
        <w:rPr>
          <w:rFonts w:ascii="Century Gothic" w:hAnsi="Century Gothic"/>
          <w:color w:val="000000" w:themeColor="text1"/>
          <w:sz w:val="20"/>
          <w:szCs w:val="20"/>
        </w:rPr>
        <w:t xml:space="preserve">that Adult C’s personal hygiene and cleanliness of his flat were never called into </w:t>
      </w:r>
      <w:r w:rsidR="00BD3D5A">
        <w:rPr>
          <w:rFonts w:ascii="Century Gothic" w:hAnsi="Century Gothic"/>
          <w:color w:val="000000" w:themeColor="text1"/>
          <w:sz w:val="20"/>
          <w:szCs w:val="20"/>
        </w:rPr>
        <w:t>question</w:t>
      </w:r>
      <w:r w:rsidR="00FC4785">
        <w:rPr>
          <w:rFonts w:ascii="Century Gothic" w:hAnsi="Century Gothic"/>
          <w:color w:val="000000" w:themeColor="text1"/>
          <w:sz w:val="20"/>
          <w:szCs w:val="20"/>
        </w:rPr>
        <w:t>;</w:t>
      </w:r>
      <w:r w:rsidR="00BC163E">
        <w:rPr>
          <w:rFonts w:ascii="Century Gothic" w:hAnsi="Century Gothic"/>
          <w:color w:val="000000" w:themeColor="text1"/>
          <w:sz w:val="20"/>
          <w:szCs w:val="20"/>
        </w:rPr>
        <w:t xml:space="preserve"> he did not present as a typical case of </w:t>
      </w:r>
      <w:r w:rsidR="00A71641">
        <w:rPr>
          <w:rFonts w:ascii="Century Gothic" w:hAnsi="Century Gothic"/>
          <w:color w:val="000000" w:themeColor="text1"/>
          <w:sz w:val="20"/>
          <w:szCs w:val="20"/>
        </w:rPr>
        <w:t>self-neglect</w:t>
      </w:r>
      <w:r w:rsidR="00BC163E">
        <w:rPr>
          <w:rFonts w:ascii="Century Gothic" w:hAnsi="Century Gothic"/>
          <w:color w:val="000000" w:themeColor="text1"/>
          <w:sz w:val="20"/>
          <w:szCs w:val="20"/>
        </w:rPr>
        <w:t xml:space="preserve">. </w:t>
      </w:r>
      <w:r w:rsidR="00A71641">
        <w:rPr>
          <w:rFonts w:ascii="Century Gothic" w:hAnsi="Century Gothic"/>
          <w:color w:val="000000" w:themeColor="text1"/>
          <w:sz w:val="20"/>
          <w:szCs w:val="20"/>
        </w:rPr>
        <w:t xml:space="preserve">The definition is clear though, self-neglectful behaviours can be very wide ranging but include neglect of health.  </w:t>
      </w:r>
      <w:r w:rsidR="007D6E09">
        <w:rPr>
          <w:rFonts w:ascii="Century Gothic" w:hAnsi="Century Gothic"/>
          <w:color w:val="000000" w:themeColor="text1"/>
          <w:sz w:val="20"/>
          <w:szCs w:val="20"/>
        </w:rPr>
        <w:br/>
      </w:r>
    </w:p>
    <w:p w14:paraId="5D9B4D18" w14:textId="77777777" w:rsidR="00A71641" w:rsidRPr="007D6E09" w:rsidRDefault="007D6E09" w:rsidP="007D6E09">
      <w:pPr>
        <w:pStyle w:val="ListParagraph"/>
        <w:numPr>
          <w:ilvl w:val="1"/>
          <w:numId w:val="3"/>
        </w:numPr>
        <w:spacing w:line="276" w:lineRule="auto"/>
        <w:rPr>
          <w:rFonts w:ascii="Century Gothic" w:hAnsi="Century Gothic"/>
          <w:color w:val="000000" w:themeColor="text1"/>
          <w:sz w:val="20"/>
          <w:szCs w:val="20"/>
        </w:rPr>
      </w:pPr>
      <w:r w:rsidRPr="00C575A0">
        <w:rPr>
          <w:rFonts w:ascii="Century Gothic" w:hAnsi="Century Gothic"/>
          <w:color w:val="000000" w:themeColor="text1"/>
          <w:sz w:val="20"/>
          <w:szCs w:val="20"/>
        </w:rPr>
        <w:t>When Adult C was recalled on his Community Treatment Order following concerns that he was engaging less and less, it was noted on admission to the mental health unit that he was in a poor physical state. A question</w:t>
      </w:r>
      <w:r>
        <w:rPr>
          <w:rFonts w:ascii="Century Gothic" w:hAnsi="Century Gothic"/>
          <w:color w:val="000000" w:themeColor="text1"/>
          <w:sz w:val="20"/>
          <w:szCs w:val="20"/>
        </w:rPr>
        <w:t xml:space="preserve"> was raised as to why Adult C was not immediately </w:t>
      </w:r>
      <w:r w:rsidR="00741456">
        <w:rPr>
          <w:rFonts w:ascii="Century Gothic" w:hAnsi="Century Gothic"/>
          <w:color w:val="000000" w:themeColor="text1"/>
          <w:sz w:val="20"/>
          <w:szCs w:val="20"/>
        </w:rPr>
        <w:t xml:space="preserve">transferred </w:t>
      </w:r>
      <w:r>
        <w:rPr>
          <w:rFonts w:ascii="Century Gothic" w:hAnsi="Century Gothic"/>
          <w:color w:val="000000" w:themeColor="text1"/>
          <w:sz w:val="20"/>
          <w:szCs w:val="20"/>
        </w:rPr>
        <w:t xml:space="preserve">to the Acute Hospital. At the time of examination, the admitting medical doctor did not deem that Adult C was so ill that he required immediate transfer. It was felt that the mental health ward staff could manage his care overnight. It was further deterioration overnight that prompted a </w:t>
      </w:r>
      <w:r w:rsidR="00741456">
        <w:rPr>
          <w:rFonts w:ascii="Century Gothic" w:hAnsi="Century Gothic"/>
          <w:color w:val="000000" w:themeColor="text1"/>
          <w:sz w:val="20"/>
          <w:szCs w:val="20"/>
        </w:rPr>
        <w:t>swifter</w:t>
      </w:r>
      <w:r>
        <w:rPr>
          <w:rFonts w:ascii="Century Gothic" w:hAnsi="Century Gothic"/>
          <w:color w:val="000000" w:themeColor="text1"/>
          <w:sz w:val="20"/>
          <w:szCs w:val="20"/>
        </w:rPr>
        <w:t xml:space="preserve"> transfer the following morning.</w:t>
      </w:r>
      <w:r w:rsidR="002D1508" w:rsidRPr="007D6E09">
        <w:rPr>
          <w:rFonts w:ascii="Century Gothic" w:hAnsi="Century Gothic"/>
          <w:color w:val="000000" w:themeColor="text1"/>
          <w:sz w:val="20"/>
          <w:szCs w:val="20"/>
        </w:rPr>
        <w:br/>
      </w:r>
    </w:p>
    <w:p w14:paraId="29E97C0B" w14:textId="77777777" w:rsidR="001F61B2" w:rsidRDefault="00D33348" w:rsidP="00CF7406">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When Adult C </w:t>
      </w:r>
      <w:r w:rsidR="00CA1FA0">
        <w:rPr>
          <w:rFonts w:ascii="Century Gothic" w:hAnsi="Century Gothic"/>
          <w:color w:val="000000" w:themeColor="text1"/>
          <w:sz w:val="20"/>
          <w:szCs w:val="20"/>
        </w:rPr>
        <w:t>became to</w:t>
      </w:r>
      <w:r w:rsidR="008A2C0D">
        <w:rPr>
          <w:rFonts w:ascii="Century Gothic" w:hAnsi="Century Gothic"/>
          <w:color w:val="000000" w:themeColor="text1"/>
          <w:sz w:val="20"/>
          <w:szCs w:val="20"/>
        </w:rPr>
        <w:t>o</w:t>
      </w:r>
      <w:r w:rsidR="00CA1FA0">
        <w:rPr>
          <w:rFonts w:ascii="Century Gothic" w:hAnsi="Century Gothic"/>
          <w:color w:val="000000" w:themeColor="text1"/>
          <w:sz w:val="20"/>
          <w:szCs w:val="20"/>
        </w:rPr>
        <w:t xml:space="preserve"> unwell to </w:t>
      </w:r>
      <w:r w:rsidR="00F3771F">
        <w:rPr>
          <w:rFonts w:ascii="Century Gothic" w:hAnsi="Century Gothic"/>
          <w:color w:val="000000" w:themeColor="text1"/>
          <w:sz w:val="20"/>
          <w:szCs w:val="20"/>
        </w:rPr>
        <w:t>resist</w:t>
      </w:r>
      <w:r w:rsidR="00CA1FA0">
        <w:rPr>
          <w:rFonts w:ascii="Century Gothic" w:hAnsi="Century Gothic"/>
          <w:color w:val="000000" w:themeColor="text1"/>
          <w:sz w:val="20"/>
          <w:szCs w:val="20"/>
        </w:rPr>
        <w:t xml:space="preserve"> interventions and he was indeed assessed </w:t>
      </w:r>
      <w:r w:rsidR="00F3771F">
        <w:rPr>
          <w:rFonts w:ascii="Century Gothic" w:hAnsi="Century Gothic"/>
          <w:color w:val="000000" w:themeColor="text1"/>
          <w:sz w:val="20"/>
          <w:szCs w:val="20"/>
        </w:rPr>
        <w:t>to</w:t>
      </w:r>
      <w:r w:rsidR="00CA1FA0">
        <w:rPr>
          <w:rFonts w:ascii="Century Gothic" w:hAnsi="Century Gothic"/>
          <w:color w:val="000000" w:themeColor="text1"/>
          <w:sz w:val="20"/>
          <w:szCs w:val="20"/>
        </w:rPr>
        <w:t xml:space="preserve"> not have capacity to decide on treatment </w:t>
      </w:r>
      <w:r w:rsidR="00F3771F">
        <w:rPr>
          <w:rFonts w:ascii="Century Gothic" w:hAnsi="Century Gothic"/>
          <w:color w:val="000000" w:themeColor="text1"/>
          <w:sz w:val="20"/>
          <w:szCs w:val="20"/>
        </w:rPr>
        <w:t>decisions</w:t>
      </w:r>
      <w:r w:rsidR="00CA1FA0">
        <w:rPr>
          <w:rFonts w:ascii="Century Gothic" w:hAnsi="Century Gothic"/>
          <w:color w:val="000000" w:themeColor="text1"/>
          <w:sz w:val="20"/>
          <w:szCs w:val="20"/>
        </w:rPr>
        <w:t>, he was treated in his best interests under the terms of the Mental Capacity Act.</w:t>
      </w:r>
      <w:r w:rsidR="001F61B2">
        <w:rPr>
          <w:rFonts w:ascii="Century Gothic" w:hAnsi="Century Gothic"/>
          <w:color w:val="000000" w:themeColor="text1"/>
          <w:sz w:val="20"/>
          <w:szCs w:val="20"/>
        </w:rPr>
        <w:br/>
      </w:r>
    </w:p>
    <w:p w14:paraId="7D48822A" w14:textId="77777777" w:rsidR="005B0269" w:rsidRDefault="001F61B2" w:rsidP="005B0269">
      <w:pPr>
        <w:pStyle w:val="ListParagraph"/>
        <w:numPr>
          <w:ilvl w:val="1"/>
          <w:numId w:val="3"/>
        </w:numPr>
        <w:spacing w:before="120" w:after="120" w:line="276" w:lineRule="auto"/>
        <w:outlineLvl w:val="0"/>
        <w:rPr>
          <w:rFonts w:ascii="Century Gothic" w:hAnsi="Century Gothic"/>
          <w:color w:val="000000" w:themeColor="text1"/>
          <w:sz w:val="20"/>
          <w:szCs w:val="20"/>
        </w:rPr>
      </w:pPr>
      <w:r w:rsidRPr="008A525B">
        <w:rPr>
          <w:rFonts w:ascii="Century Gothic" w:hAnsi="Century Gothic"/>
          <w:color w:val="000000" w:themeColor="text1"/>
          <w:sz w:val="20"/>
          <w:szCs w:val="20"/>
        </w:rPr>
        <w:t>Another consideration in the treatment of Adult C’s physical health, was whether he was deprived of his liberty under the Deprivation of Liberty Safeguards</w:t>
      </w:r>
      <w:r>
        <w:rPr>
          <w:rStyle w:val="FootnoteReference"/>
          <w:rFonts w:ascii="Century Gothic" w:hAnsi="Century Gothic"/>
          <w:color w:val="000000" w:themeColor="text1"/>
          <w:sz w:val="20"/>
          <w:szCs w:val="20"/>
        </w:rPr>
        <w:footnoteReference w:id="10"/>
      </w:r>
      <w:r w:rsidR="008A2C0D">
        <w:rPr>
          <w:rFonts w:ascii="Century Gothic" w:hAnsi="Century Gothic"/>
          <w:color w:val="000000" w:themeColor="text1"/>
          <w:sz w:val="20"/>
          <w:szCs w:val="20"/>
        </w:rPr>
        <w:t xml:space="preserve"> when he was in the Acute Hospital</w:t>
      </w:r>
      <w:r w:rsidRPr="008A525B">
        <w:rPr>
          <w:rFonts w:ascii="Century Gothic" w:hAnsi="Century Gothic"/>
          <w:color w:val="000000" w:themeColor="text1"/>
          <w:sz w:val="20"/>
          <w:szCs w:val="20"/>
        </w:rPr>
        <w:t xml:space="preserve">. It was well known that Adult C </w:t>
      </w:r>
      <w:r w:rsidR="00626985">
        <w:rPr>
          <w:rFonts w:ascii="Century Gothic" w:hAnsi="Century Gothic"/>
          <w:color w:val="000000" w:themeColor="text1"/>
          <w:sz w:val="20"/>
          <w:szCs w:val="20"/>
        </w:rPr>
        <w:t xml:space="preserve">had </w:t>
      </w:r>
      <w:r w:rsidRPr="008A525B">
        <w:rPr>
          <w:rFonts w:ascii="Century Gothic" w:hAnsi="Century Gothic"/>
          <w:color w:val="000000" w:themeColor="text1"/>
          <w:sz w:val="20"/>
          <w:szCs w:val="20"/>
        </w:rPr>
        <w:t>declined previous physical healthcare interventions</w:t>
      </w:r>
      <w:r w:rsidR="00626985">
        <w:rPr>
          <w:rFonts w:ascii="Century Gothic" w:hAnsi="Century Gothic"/>
          <w:color w:val="000000" w:themeColor="text1"/>
          <w:sz w:val="20"/>
          <w:szCs w:val="20"/>
        </w:rPr>
        <w:t xml:space="preserve">. </w:t>
      </w:r>
      <w:r w:rsidRPr="008A525B">
        <w:rPr>
          <w:rFonts w:ascii="Century Gothic" w:hAnsi="Century Gothic"/>
          <w:color w:val="000000" w:themeColor="text1"/>
          <w:sz w:val="20"/>
          <w:szCs w:val="20"/>
        </w:rPr>
        <w:t xml:space="preserve"> </w:t>
      </w:r>
      <w:r w:rsidR="00626985">
        <w:rPr>
          <w:rFonts w:ascii="Century Gothic" w:hAnsi="Century Gothic"/>
          <w:color w:val="000000" w:themeColor="text1"/>
          <w:sz w:val="20"/>
          <w:szCs w:val="20"/>
        </w:rPr>
        <w:t>He, t</w:t>
      </w:r>
      <w:r w:rsidRPr="008A525B">
        <w:rPr>
          <w:rFonts w:ascii="Century Gothic" w:hAnsi="Century Gothic"/>
          <w:color w:val="000000" w:themeColor="text1"/>
          <w:sz w:val="20"/>
          <w:szCs w:val="20"/>
        </w:rPr>
        <w:t xml:space="preserve">herefore may have chosen to try </w:t>
      </w:r>
      <w:r w:rsidR="00621A4B" w:rsidRPr="008A525B">
        <w:rPr>
          <w:rFonts w:ascii="Century Gothic" w:hAnsi="Century Gothic"/>
          <w:color w:val="000000" w:themeColor="text1"/>
          <w:sz w:val="20"/>
          <w:szCs w:val="20"/>
        </w:rPr>
        <w:t xml:space="preserve">and leave hospital if he was physically able to. </w:t>
      </w:r>
      <w:r w:rsidR="000E0510" w:rsidRPr="008A525B">
        <w:rPr>
          <w:rFonts w:ascii="Century Gothic" w:hAnsi="Century Gothic"/>
          <w:color w:val="000000" w:themeColor="text1"/>
          <w:sz w:val="20"/>
          <w:szCs w:val="20"/>
        </w:rPr>
        <w:t xml:space="preserve"> </w:t>
      </w:r>
      <w:r w:rsidR="00621A4B" w:rsidRPr="008A525B">
        <w:rPr>
          <w:rFonts w:ascii="Century Gothic" w:hAnsi="Century Gothic"/>
          <w:color w:val="000000" w:themeColor="text1"/>
          <w:sz w:val="20"/>
          <w:szCs w:val="20"/>
        </w:rPr>
        <w:t xml:space="preserve">However, </w:t>
      </w:r>
      <w:r w:rsidR="008A2C0D">
        <w:rPr>
          <w:rFonts w:ascii="Century Gothic" w:hAnsi="Century Gothic"/>
          <w:color w:val="000000" w:themeColor="text1"/>
          <w:sz w:val="20"/>
          <w:szCs w:val="20"/>
        </w:rPr>
        <w:t>c</w:t>
      </w:r>
      <w:r w:rsidR="00621A4B" w:rsidRPr="008A525B">
        <w:rPr>
          <w:rFonts w:ascii="Century Gothic" w:hAnsi="Century Gothic"/>
          <w:color w:val="000000" w:themeColor="text1"/>
          <w:sz w:val="20"/>
          <w:szCs w:val="20"/>
        </w:rPr>
        <w:t xml:space="preserve">ase </w:t>
      </w:r>
      <w:r w:rsidR="008A2C0D">
        <w:rPr>
          <w:rFonts w:ascii="Century Gothic" w:hAnsi="Century Gothic"/>
          <w:color w:val="000000" w:themeColor="text1"/>
          <w:sz w:val="20"/>
          <w:szCs w:val="20"/>
        </w:rPr>
        <w:t>l</w:t>
      </w:r>
      <w:r w:rsidR="00621A4B" w:rsidRPr="008A525B">
        <w:rPr>
          <w:rFonts w:ascii="Century Gothic" w:hAnsi="Century Gothic"/>
          <w:color w:val="000000" w:themeColor="text1"/>
          <w:sz w:val="20"/>
          <w:szCs w:val="20"/>
        </w:rPr>
        <w:t>aw, from a court of appeal decision</w:t>
      </w:r>
      <w:r w:rsidR="0049176A">
        <w:rPr>
          <w:rStyle w:val="FootnoteReference"/>
          <w:rFonts w:ascii="Century Gothic" w:hAnsi="Century Gothic"/>
          <w:color w:val="000000" w:themeColor="text1"/>
          <w:sz w:val="20"/>
          <w:szCs w:val="20"/>
        </w:rPr>
        <w:footnoteReference w:id="11"/>
      </w:r>
      <w:r w:rsidR="00621A4B" w:rsidRPr="008A525B">
        <w:rPr>
          <w:rFonts w:ascii="Century Gothic" w:hAnsi="Century Gothic"/>
          <w:color w:val="000000" w:themeColor="text1"/>
          <w:sz w:val="20"/>
          <w:szCs w:val="20"/>
        </w:rPr>
        <w:t xml:space="preserve"> indicates </w:t>
      </w:r>
      <w:r w:rsidR="00FF7315" w:rsidRPr="008A525B">
        <w:rPr>
          <w:rFonts w:ascii="Century Gothic" w:hAnsi="Century Gothic" w:cstheme="minorBidi"/>
          <w:color w:val="000000" w:themeColor="text1"/>
          <w:sz w:val="20"/>
          <w:szCs w:val="20"/>
        </w:rPr>
        <w:t>that</w:t>
      </w:r>
      <w:r w:rsidR="00A05839">
        <w:rPr>
          <w:rFonts w:ascii="Century Gothic" w:hAnsi="Century Gothic" w:cstheme="minorBidi"/>
          <w:color w:val="000000" w:themeColor="text1"/>
          <w:sz w:val="20"/>
          <w:szCs w:val="20"/>
        </w:rPr>
        <w:t>:</w:t>
      </w:r>
      <w:r w:rsidR="00FF7315" w:rsidRPr="008A525B">
        <w:rPr>
          <w:rFonts w:ascii="Century Gothic" w:hAnsi="Century Gothic" w:cstheme="minorBidi"/>
          <w:color w:val="000000" w:themeColor="text1"/>
          <w:sz w:val="20"/>
          <w:szCs w:val="20"/>
        </w:rPr>
        <w:t xml:space="preserve"> </w:t>
      </w:r>
    </w:p>
    <w:p w14:paraId="61B69318" w14:textId="77777777" w:rsidR="00D447F8" w:rsidRPr="005B0269" w:rsidRDefault="001F61B2" w:rsidP="005B0269">
      <w:pPr>
        <w:spacing w:before="120" w:after="120" w:line="276" w:lineRule="auto"/>
        <w:ind w:left="720"/>
        <w:outlineLvl w:val="0"/>
        <w:rPr>
          <w:rFonts w:ascii="Century Gothic" w:hAnsi="Century Gothic"/>
          <w:color w:val="000000" w:themeColor="text1"/>
          <w:sz w:val="20"/>
          <w:szCs w:val="20"/>
        </w:rPr>
      </w:pPr>
      <w:r w:rsidRPr="005B0269">
        <w:rPr>
          <w:rFonts w:ascii="Century Gothic" w:hAnsi="Century Gothic"/>
          <w:color w:val="000000" w:themeColor="text1"/>
          <w:sz w:val="20"/>
          <w:szCs w:val="20"/>
        </w:rPr>
        <w:t>“</w:t>
      </w:r>
      <w:r w:rsidR="00FF7315" w:rsidRPr="005B0269">
        <w:rPr>
          <w:rFonts w:ascii="Century Gothic" w:hAnsi="Century Gothic"/>
          <w:color w:val="000000" w:themeColor="text1"/>
          <w:sz w:val="20"/>
          <w:szCs w:val="20"/>
        </w:rPr>
        <w:t>any life-saving treatment of physical health will not in itself constitute a deprivation of liberty when an incapacitated person receives materially the same treatment as a capacitated person; thereby ensuring the care is non-discriminatory</w:t>
      </w:r>
      <w:r w:rsidRPr="005B0269">
        <w:rPr>
          <w:rFonts w:ascii="Century Gothic" w:hAnsi="Century Gothic"/>
          <w:color w:val="000000" w:themeColor="text1"/>
          <w:sz w:val="20"/>
          <w:szCs w:val="20"/>
        </w:rPr>
        <w:t>”</w:t>
      </w:r>
      <w:r w:rsidR="00FF7315" w:rsidRPr="005B0269">
        <w:rPr>
          <w:rFonts w:ascii="Century Gothic" w:hAnsi="Century Gothic"/>
          <w:color w:val="000000" w:themeColor="text1"/>
          <w:sz w:val="20"/>
          <w:szCs w:val="20"/>
        </w:rPr>
        <w:t xml:space="preserve">.   </w:t>
      </w:r>
      <w:r w:rsidR="00D447F8" w:rsidRPr="005B0269">
        <w:rPr>
          <w:rFonts w:ascii="Century Gothic" w:hAnsi="Century Gothic"/>
          <w:color w:val="000000" w:themeColor="text1"/>
          <w:sz w:val="20"/>
          <w:szCs w:val="20"/>
        </w:rPr>
        <w:br/>
      </w:r>
    </w:p>
    <w:p w14:paraId="3435FA14" w14:textId="16B9BC4A" w:rsidR="0077225B" w:rsidRPr="0077225B" w:rsidRDefault="00D447F8" w:rsidP="001A3BE9">
      <w:pPr>
        <w:pStyle w:val="ListParagraph"/>
        <w:numPr>
          <w:ilvl w:val="1"/>
          <w:numId w:val="3"/>
        </w:numPr>
        <w:spacing w:before="120" w:after="120" w:line="276" w:lineRule="auto"/>
        <w:outlineLvl w:val="0"/>
        <w:rPr>
          <w:rFonts w:ascii="Century Gothic" w:hAnsi="Century Gothic"/>
          <w:color w:val="000000" w:themeColor="text1"/>
          <w:sz w:val="20"/>
          <w:szCs w:val="20"/>
        </w:rPr>
      </w:pPr>
      <w:r w:rsidRPr="0077225B">
        <w:rPr>
          <w:rFonts w:ascii="Century Gothic" w:hAnsi="Century Gothic"/>
          <w:color w:val="000000" w:themeColor="text1"/>
          <w:sz w:val="20"/>
          <w:szCs w:val="20"/>
        </w:rPr>
        <w:t>There was no evidence that any investigat</w:t>
      </w:r>
      <w:r w:rsidR="00BD3D5A" w:rsidRPr="0077225B">
        <w:rPr>
          <w:rFonts w:ascii="Century Gothic" w:hAnsi="Century Gothic"/>
          <w:color w:val="000000" w:themeColor="text1"/>
          <w:sz w:val="20"/>
          <w:szCs w:val="20"/>
        </w:rPr>
        <w:t>io</w:t>
      </w:r>
      <w:r w:rsidRPr="0077225B">
        <w:rPr>
          <w:rFonts w:ascii="Century Gothic" w:hAnsi="Century Gothic"/>
          <w:color w:val="000000" w:themeColor="text1"/>
          <w:sz w:val="20"/>
          <w:szCs w:val="20"/>
        </w:rPr>
        <w:t xml:space="preserve">ns whilst Adult C was in hospital </w:t>
      </w:r>
      <w:r w:rsidR="00226A25" w:rsidRPr="0077225B">
        <w:rPr>
          <w:rFonts w:ascii="Century Gothic" w:hAnsi="Century Gothic"/>
          <w:color w:val="000000" w:themeColor="text1"/>
          <w:sz w:val="20"/>
          <w:szCs w:val="20"/>
        </w:rPr>
        <w:t>had identified a serious underlying medical condition that would have caused hi</w:t>
      </w:r>
      <w:r w:rsidR="00F96102" w:rsidRPr="0077225B">
        <w:rPr>
          <w:rFonts w:ascii="Century Gothic" w:hAnsi="Century Gothic"/>
          <w:color w:val="000000" w:themeColor="text1"/>
          <w:sz w:val="20"/>
          <w:szCs w:val="20"/>
        </w:rPr>
        <w:t>m</w:t>
      </w:r>
      <w:r w:rsidR="00226A25" w:rsidRPr="0077225B">
        <w:rPr>
          <w:rFonts w:ascii="Century Gothic" w:hAnsi="Century Gothic"/>
          <w:color w:val="000000" w:themeColor="text1"/>
          <w:sz w:val="20"/>
          <w:szCs w:val="20"/>
        </w:rPr>
        <w:t xml:space="preserve"> to present in such a </w:t>
      </w:r>
      <w:r w:rsidR="00626985" w:rsidRPr="0077225B">
        <w:rPr>
          <w:rFonts w:ascii="Century Gothic" w:hAnsi="Century Gothic"/>
          <w:color w:val="000000" w:themeColor="text1"/>
          <w:sz w:val="20"/>
          <w:szCs w:val="20"/>
        </w:rPr>
        <w:t>malnouri</w:t>
      </w:r>
      <w:r w:rsidR="00626985">
        <w:rPr>
          <w:rFonts w:ascii="Century Gothic" w:hAnsi="Century Gothic"/>
          <w:color w:val="000000" w:themeColor="text1"/>
          <w:sz w:val="20"/>
          <w:szCs w:val="20"/>
        </w:rPr>
        <w:t>s</w:t>
      </w:r>
      <w:r w:rsidR="00626985" w:rsidRPr="0077225B">
        <w:rPr>
          <w:rFonts w:ascii="Century Gothic" w:hAnsi="Century Gothic"/>
          <w:color w:val="000000" w:themeColor="text1"/>
          <w:sz w:val="20"/>
          <w:szCs w:val="20"/>
        </w:rPr>
        <w:t>hed</w:t>
      </w:r>
      <w:r w:rsidR="00226A25" w:rsidRPr="0077225B">
        <w:rPr>
          <w:rFonts w:ascii="Century Gothic" w:hAnsi="Century Gothic"/>
          <w:color w:val="000000" w:themeColor="text1"/>
          <w:sz w:val="20"/>
          <w:szCs w:val="20"/>
        </w:rPr>
        <w:t xml:space="preserve"> state. </w:t>
      </w:r>
      <w:r w:rsidR="003B3508" w:rsidRPr="0077225B">
        <w:rPr>
          <w:rFonts w:ascii="Century Gothic" w:hAnsi="Century Gothic"/>
          <w:color w:val="000000" w:themeColor="text1"/>
          <w:sz w:val="20"/>
          <w:szCs w:val="20"/>
        </w:rPr>
        <w:t xml:space="preserve">The </w:t>
      </w:r>
      <w:r w:rsidR="00287C50" w:rsidRPr="0077225B">
        <w:rPr>
          <w:rFonts w:ascii="Century Gothic" w:hAnsi="Century Gothic"/>
          <w:color w:val="000000" w:themeColor="text1"/>
          <w:sz w:val="20"/>
          <w:szCs w:val="20"/>
        </w:rPr>
        <w:t xml:space="preserve">cause of death was </w:t>
      </w:r>
      <w:r w:rsidR="00BC45BF" w:rsidRPr="0077225B">
        <w:rPr>
          <w:rFonts w:ascii="Century Gothic" w:hAnsi="Century Gothic"/>
          <w:color w:val="000000" w:themeColor="text1"/>
          <w:sz w:val="20"/>
          <w:szCs w:val="20"/>
        </w:rPr>
        <w:t>identified</w:t>
      </w:r>
      <w:r w:rsidR="003B3508" w:rsidRPr="0077225B">
        <w:rPr>
          <w:rFonts w:ascii="Century Gothic" w:hAnsi="Century Gothic"/>
          <w:color w:val="000000" w:themeColor="text1"/>
          <w:sz w:val="20"/>
          <w:szCs w:val="20"/>
        </w:rPr>
        <w:t xml:space="preserve"> as Kleb</w:t>
      </w:r>
      <w:r w:rsidR="00A05839">
        <w:rPr>
          <w:rFonts w:ascii="Century Gothic" w:hAnsi="Century Gothic"/>
          <w:color w:val="000000" w:themeColor="text1"/>
          <w:sz w:val="20"/>
          <w:szCs w:val="20"/>
        </w:rPr>
        <w:t>si</w:t>
      </w:r>
      <w:r w:rsidR="003B3508" w:rsidRPr="0077225B">
        <w:rPr>
          <w:rFonts w:ascii="Century Gothic" w:hAnsi="Century Gothic"/>
          <w:color w:val="000000" w:themeColor="text1"/>
          <w:sz w:val="20"/>
          <w:szCs w:val="20"/>
        </w:rPr>
        <w:t xml:space="preserve">ella pneumonia </w:t>
      </w:r>
      <w:r w:rsidR="00F96102" w:rsidRPr="0077225B">
        <w:rPr>
          <w:rFonts w:ascii="Century Gothic" w:hAnsi="Century Gothic"/>
          <w:color w:val="000000" w:themeColor="text1"/>
          <w:sz w:val="20"/>
          <w:szCs w:val="20"/>
        </w:rPr>
        <w:t>with</w:t>
      </w:r>
      <w:r w:rsidR="003B3508" w:rsidRPr="0077225B">
        <w:rPr>
          <w:rFonts w:ascii="Century Gothic" w:hAnsi="Century Gothic"/>
          <w:color w:val="000000" w:themeColor="text1"/>
          <w:sz w:val="20"/>
          <w:szCs w:val="20"/>
        </w:rPr>
        <w:t xml:space="preserve"> </w:t>
      </w:r>
      <w:r w:rsidR="00626985">
        <w:rPr>
          <w:rFonts w:ascii="Century Gothic" w:hAnsi="Century Gothic"/>
          <w:color w:val="000000" w:themeColor="text1"/>
          <w:sz w:val="20"/>
          <w:szCs w:val="20"/>
        </w:rPr>
        <w:t>s</w:t>
      </w:r>
      <w:r w:rsidR="00BC45BF" w:rsidRPr="0077225B">
        <w:rPr>
          <w:rFonts w:ascii="Century Gothic" w:hAnsi="Century Gothic"/>
          <w:color w:val="000000" w:themeColor="text1"/>
          <w:sz w:val="20"/>
          <w:szCs w:val="20"/>
        </w:rPr>
        <w:t>chizophrenia</w:t>
      </w:r>
      <w:r w:rsidR="008D5947" w:rsidRPr="0077225B">
        <w:rPr>
          <w:rFonts w:ascii="Century Gothic" w:hAnsi="Century Gothic"/>
          <w:color w:val="000000" w:themeColor="text1"/>
          <w:sz w:val="20"/>
          <w:szCs w:val="20"/>
        </w:rPr>
        <w:t xml:space="preserve"> as a secondary cause. </w:t>
      </w:r>
      <w:r w:rsidR="00475572" w:rsidRPr="0077225B">
        <w:rPr>
          <w:rFonts w:ascii="Century Gothic" w:hAnsi="Century Gothic"/>
          <w:color w:val="000000" w:themeColor="text1"/>
          <w:sz w:val="20"/>
          <w:szCs w:val="20"/>
        </w:rPr>
        <w:t xml:space="preserve">The CPN who had given Adult C his last </w:t>
      </w:r>
      <w:r w:rsidR="00DD1AD0" w:rsidRPr="0077225B">
        <w:rPr>
          <w:rFonts w:ascii="Century Gothic" w:hAnsi="Century Gothic"/>
          <w:color w:val="000000" w:themeColor="text1"/>
          <w:sz w:val="20"/>
          <w:szCs w:val="20"/>
        </w:rPr>
        <w:t>injection</w:t>
      </w:r>
      <w:r w:rsidR="00475572" w:rsidRPr="0077225B">
        <w:rPr>
          <w:rFonts w:ascii="Century Gothic" w:hAnsi="Century Gothic"/>
          <w:color w:val="000000" w:themeColor="text1"/>
          <w:sz w:val="20"/>
          <w:szCs w:val="20"/>
        </w:rPr>
        <w:t xml:space="preserve"> </w:t>
      </w:r>
      <w:r w:rsidR="00DD1AD0">
        <w:rPr>
          <w:rFonts w:ascii="Century Gothic" w:hAnsi="Century Gothic"/>
          <w:color w:val="000000" w:themeColor="text1"/>
          <w:sz w:val="20"/>
          <w:szCs w:val="20"/>
        </w:rPr>
        <w:t xml:space="preserve">five </w:t>
      </w:r>
      <w:r w:rsidR="00D54AEC" w:rsidRPr="0077225B">
        <w:rPr>
          <w:rFonts w:ascii="Century Gothic" w:hAnsi="Century Gothic"/>
          <w:color w:val="000000" w:themeColor="text1"/>
          <w:sz w:val="20"/>
          <w:szCs w:val="20"/>
        </w:rPr>
        <w:t>weeks before Adult C was admitted to hospital</w:t>
      </w:r>
      <w:r w:rsidR="00F96102" w:rsidRPr="0077225B">
        <w:rPr>
          <w:rFonts w:ascii="Century Gothic" w:hAnsi="Century Gothic"/>
          <w:color w:val="000000" w:themeColor="text1"/>
          <w:sz w:val="20"/>
          <w:szCs w:val="20"/>
        </w:rPr>
        <w:t>,</w:t>
      </w:r>
      <w:r w:rsidR="00D54AEC" w:rsidRPr="0077225B">
        <w:rPr>
          <w:rFonts w:ascii="Century Gothic" w:hAnsi="Century Gothic"/>
          <w:color w:val="000000" w:themeColor="text1"/>
          <w:sz w:val="20"/>
          <w:szCs w:val="20"/>
        </w:rPr>
        <w:t xml:space="preserve"> in</w:t>
      </w:r>
      <w:r w:rsidR="00151305">
        <w:rPr>
          <w:rFonts w:ascii="Century Gothic" w:hAnsi="Century Gothic"/>
          <w:color w:val="000000" w:themeColor="text1"/>
          <w:sz w:val="20"/>
          <w:szCs w:val="20"/>
        </w:rPr>
        <w:t>d</w:t>
      </w:r>
      <w:r w:rsidR="00D54AEC" w:rsidRPr="0077225B">
        <w:rPr>
          <w:rFonts w:ascii="Century Gothic" w:hAnsi="Century Gothic"/>
          <w:color w:val="000000" w:themeColor="text1"/>
          <w:sz w:val="20"/>
          <w:szCs w:val="20"/>
        </w:rPr>
        <w:t xml:space="preserve">icated that there had been enough muscle mass </w:t>
      </w:r>
      <w:r w:rsidR="00F96102" w:rsidRPr="0077225B">
        <w:rPr>
          <w:rFonts w:ascii="Century Gothic" w:hAnsi="Century Gothic"/>
          <w:color w:val="000000" w:themeColor="text1"/>
          <w:sz w:val="20"/>
          <w:szCs w:val="20"/>
        </w:rPr>
        <w:t>to inject with a normal sized needle and was not concerned regarding significant an</w:t>
      </w:r>
      <w:r w:rsidR="00626985">
        <w:rPr>
          <w:rFonts w:ascii="Century Gothic" w:hAnsi="Century Gothic"/>
          <w:color w:val="000000" w:themeColor="text1"/>
          <w:sz w:val="20"/>
          <w:szCs w:val="20"/>
        </w:rPr>
        <w:t>d</w:t>
      </w:r>
      <w:r w:rsidR="00F96102" w:rsidRPr="0077225B">
        <w:rPr>
          <w:rFonts w:ascii="Century Gothic" w:hAnsi="Century Gothic"/>
          <w:color w:val="000000" w:themeColor="text1"/>
          <w:sz w:val="20"/>
          <w:szCs w:val="20"/>
        </w:rPr>
        <w:t xml:space="preserve"> </w:t>
      </w:r>
      <w:r w:rsidR="00626985">
        <w:rPr>
          <w:rFonts w:ascii="Century Gothic" w:hAnsi="Century Gothic"/>
          <w:color w:val="000000" w:themeColor="text1"/>
          <w:sz w:val="20"/>
          <w:szCs w:val="20"/>
        </w:rPr>
        <w:t>/</w:t>
      </w:r>
      <w:r w:rsidR="00F96102" w:rsidRPr="0077225B">
        <w:rPr>
          <w:rFonts w:ascii="Century Gothic" w:hAnsi="Century Gothic"/>
          <w:color w:val="000000" w:themeColor="text1"/>
          <w:sz w:val="20"/>
          <w:szCs w:val="20"/>
        </w:rPr>
        <w:t xml:space="preserve">or sudden weight loss. </w:t>
      </w:r>
      <w:r w:rsidR="008B2A08">
        <w:rPr>
          <w:rFonts w:ascii="Century Gothic" w:hAnsi="Century Gothic"/>
          <w:color w:val="000000" w:themeColor="text1"/>
          <w:sz w:val="20"/>
          <w:szCs w:val="20"/>
        </w:rPr>
        <w:t>As t</w:t>
      </w:r>
      <w:r w:rsidR="00B068EC" w:rsidRPr="0077225B">
        <w:rPr>
          <w:rFonts w:ascii="Century Gothic" w:hAnsi="Century Gothic"/>
          <w:color w:val="000000" w:themeColor="text1"/>
          <w:sz w:val="20"/>
          <w:szCs w:val="20"/>
        </w:rPr>
        <w:t xml:space="preserve">here was no post mortem or </w:t>
      </w:r>
      <w:r w:rsidR="006922CA">
        <w:rPr>
          <w:rFonts w:ascii="Century Gothic" w:hAnsi="Century Gothic"/>
          <w:color w:val="000000" w:themeColor="text1"/>
          <w:sz w:val="20"/>
          <w:szCs w:val="20"/>
        </w:rPr>
        <w:t>report t</w:t>
      </w:r>
      <w:r w:rsidR="00B068EC">
        <w:rPr>
          <w:rFonts w:ascii="Century Gothic" w:hAnsi="Century Gothic"/>
          <w:color w:val="000000" w:themeColor="text1"/>
          <w:sz w:val="20"/>
          <w:szCs w:val="20"/>
        </w:rPr>
        <w:t>o the corone</w:t>
      </w:r>
      <w:r w:rsidR="00B068EC" w:rsidRPr="0077225B">
        <w:rPr>
          <w:rFonts w:ascii="Century Gothic" w:hAnsi="Century Gothic"/>
          <w:color w:val="000000" w:themeColor="text1"/>
          <w:sz w:val="20"/>
          <w:szCs w:val="20"/>
        </w:rPr>
        <w:t>r</w:t>
      </w:r>
      <w:r w:rsidR="00B068EC">
        <w:rPr>
          <w:rFonts w:ascii="Century Gothic" w:hAnsi="Century Gothic"/>
          <w:color w:val="000000" w:themeColor="text1"/>
          <w:sz w:val="20"/>
          <w:szCs w:val="20"/>
        </w:rPr>
        <w:t xml:space="preserve">, </w:t>
      </w:r>
      <w:r w:rsidR="00B068EC" w:rsidRPr="0077225B">
        <w:rPr>
          <w:rFonts w:ascii="Century Gothic" w:hAnsi="Century Gothic"/>
          <w:color w:val="000000" w:themeColor="text1"/>
          <w:sz w:val="20"/>
          <w:szCs w:val="20"/>
        </w:rPr>
        <w:t xml:space="preserve">it is not known if there </w:t>
      </w:r>
      <w:r w:rsidR="00B068EC">
        <w:rPr>
          <w:rFonts w:ascii="Century Gothic" w:hAnsi="Century Gothic"/>
          <w:color w:val="000000" w:themeColor="text1"/>
          <w:sz w:val="20"/>
          <w:szCs w:val="20"/>
        </w:rPr>
        <w:t>was</w:t>
      </w:r>
      <w:r w:rsidR="00B068EC" w:rsidRPr="0077225B">
        <w:rPr>
          <w:rFonts w:ascii="Century Gothic" w:hAnsi="Century Gothic"/>
          <w:color w:val="000000" w:themeColor="text1"/>
          <w:sz w:val="20"/>
          <w:szCs w:val="20"/>
        </w:rPr>
        <w:t xml:space="preserve"> any other underlying condition or how quickly the weight loss had progressed.</w:t>
      </w:r>
    </w:p>
    <w:p w14:paraId="15C79C7F" w14:textId="77777777" w:rsidR="0077225B" w:rsidRPr="0077225B" w:rsidRDefault="0077225B" w:rsidP="0077225B">
      <w:pPr>
        <w:pStyle w:val="ListParagraph"/>
        <w:spacing w:before="120" w:after="120" w:line="276" w:lineRule="auto"/>
        <w:ind w:left="0"/>
        <w:outlineLvl w:val="0"/>
        <w:rPr>
          <w:rFonts w:ascii="Century Gothic" w:hAnsi="Century Gothic"/>
          <w:color w:val="000000" w:themeColor="text1"/>
          <w:sz w:val="20"/>
          <w:szCs w:val="20"/>
        </w:rPr>
      </w:pPr>
    </w:p>
    <w:p w14:paraId="25CB75B3" w14:textId="77777777" w:rsidR="00B068EC" w:rsidRPr="005A0E3A" w:rsidRDefault="0077225B" w:rsidP="001A3BE9">
      <w:pPr>
        <w:pStyle w:val="ListParagraph"/>
        <w:numPr>
          <w:ilvl w:val="1"/>
          <w:numId w:val="3"/>
        </w:numPr>
        <w:spacing w:before="120" w:after="120" w:line="276" w:lineRule="auto"/>
        <w:outlineLvl w:val="0"/>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Hospital staff </w:t>
      </w:r>
      <w:r w:rsidR="00FB4E2B" w:rsidRPr="005A0E3A">
        <w:rPr>
          <w:rFonts w:ascii="Century Gothic" w:hAnsi="Century Gothic"/>
          <w:color w:val="000000" w:themeColor="text1"/>
          <w:sz w:val="20"/>
          <w:szCs w:val="20"/>
        </w:rPr>
        <w:t>should have r</w:t>
      </w:r>
      <w:r w:rsidR="00BA2CFD" w:rsidRPr="005A0E3A">
        <w:rPr>
          <w:rFonts w:ascii="Century Gothic" w:hAnsi="Century Gothic"/>
          <w:color w:val="000000" w:themeColor="text1"/>
          <w:sz w:val="20"/>
          <w:szCs w:val="20"/>
        </w:rPr>
        <w:t xml:space="preserve">eported </w:t>
      </w:r>
      <w:r w:rsidR="0060115E" w:rsidRPr="005A0E3A">
        <w:rPr>
          <w:rFonts w:ascii="Century Gothic" w:hAnsi="Century Gothic"/>
          <w:color w:val="000000" w:themeColor="text1"/>
          <w:sz w:val="20"/>
          <w:szCs w:val="20"/>
        </w:rPr>
        <w:t xml:space="preserve">the death of Adult C to the coroner. A </w:t>
      </w:r>
      <w:r w:rsidR="00BA2CFD" w:rsidRPr="005A0E3A">
        <w:rPr>
          <w:rFonts w:ascii="Century Gothic" w:hAnsi="Century Gothic"/>
          <w:color w:val="000000" w:themeColor="text1"/>
          <w:sz w:val="20"/>
          <w:szCs w:val="20"/>
        </w:rPr>
        <w:t>coroner’s</w:t>
      </w:r>
      <w:r w:rsidR="0060115E" w:rsidRPr="005A0E3A">
        <w:rPr>
          <w:rFonts w:ascii="Century Gothic" w:hAnsi="Century Gothic"/>
          <w:color w:val="000000" w:themeColor="text1"/>
          <w:sz w:val="20"/>
          <w:szCs w:val="20"/>
        </w:rPr>
        <w:t xml:space="preserve"> r</w:t>
      </w:r>
      <w:r w:rsidR="00BA2CFD" w:rsidRPr="005A0E3A">
        <w:rPr>
          <w:rFonts w:ascii="Century Gothic" w:hAnsi="Century Gothic"/>
          <w:color w:val="000000" w:themeColor="text1"/>
          <w:sz w:val="20"/>
          <w:szCs w:val="20"/>
        </w:rPr>
        <w:t xml:space="preserve">eport </w:t>
      </w:r>
      <w:r w:rsidR="00CF0CF7" w:rsidRPr="005A0E3A">
        <w:rPr>
          <w:rFonts w:ascii="Century Gothic" w:hAnsi="Century Gothic"/>
          <w:color w:val="000000" w:themeColor="text1"/>
          <w:sz w:val="20"/>
          <w:szCs w:val="20"/>
        </w:rPr>
        <w:t>is always</w:t>
      </w:r>
      <w:r w:rsidR="0060115E" w:rsidRPr="005A0E3A">
        <w:rPr>
          <w:rFonts w:ascii="Century Gothic" w:hAnsi="Century Gothic"/>
          <w:color w:val="000000" w:themeColor="text1"/>
          <w:sz w:val="20"/>
          <w:szCs w:val="20"/>
        </w:rPr>
        <w:t xml:space="preserve"> required</w:t>
      </w:r>
      <w:r w:rsidR="00CF220B" w:rsidRPr="005A0E3A">
        <w:rPr>
          <w:rStyle w:val="FootnoteReference"/>
          <w:rFonts w:ascii="Century Gothic" w:hAnsi="Century Gothic"/>
          <w:color w:val="000000" w:themeColor="text1"/>
          <w:sz w:val="20"/>
          <w:szCs w:val="20"/>
        </w:rPr>
        <w:footnoteReference w:id="12"/>
      </w:r>
      <w:r w:rsidR="0060115E" w:rsidRPr="005A0E3A">
        <w:rPr>
          <w:rFonts w:ascii="Century Gothic" w:hAnsi="Century Gothic"/>
          <w:color w:val="000000" w:themeColor="text1"/>
          <w:sz w:val="20"/>
          <w:szCs w:val="20"/>
        </w:rPr>
        <w:t xml:space="preserve"> when a person </w:t>
      </w:r>
      <w:r w:rsidR="00BA2CFD" w:rsidRPr="005A0E3A">
        <w:rPr>
          <w:rFonts w:ascii="Century Gothic" w:hAnsi="Century Gothic"/>
          <w:color w:val="000000" w:themeColor="text1"/>
          <w:sz w:val="20"/>
          <w:szCs w:val="20"/>
        </w:rPr>
        <w:t>dies and:</w:t>
      </w:r>
    </w:p>
    <w:p w14:paraId="096F2B66" w14:textId="77777777" w:rsidR="00B068EC" w:rsidRPr="005A0E3A" w:rsidRDefault="00B068EC" w:rsidP="00B068EC">
      <w:pPr>
        <w:pStyle w:val="ListParagraph"/>
        <w:rPr>
          <w:rFonts w:ascii="Century Gothic" w:hAnsi="Century Gothic"/>
          <w:color w:val="000000" w:themeColor="text1"/>
          <w:sz w:val="20"/>
          <w:szCs w:val="20"/>
        </w:rPr>
      </w:pPr>
    </w:p>
    <w:p w14:paraId="08E09397" w14:textId="77777777" w:rsidR="00B068EC" w:rsidRPr="005A0E3A" w:rsidRDefault="00B068EC" w:rsidP="00715F78">
      <w:pPr>
        <w:pStyle w:val="ListParagraph"/>
        <w:numPr>
          <w:ilvl w:val="0"/>
          <w:numId w:val="12"/>
        </w:numPr>
        <w:spacing w:before="120" w:after="120" w:line="276" w:lineRule="auto"/>
        <w:outlineLvl w:val="0"/>
        <w:rPr>
          <w:rFonts w:ascii="Century Gothic" w:hAnsi="Century Gothic"/>
          <w:color w:val="000000" w:themeColor="text1"/>
          <w:sz w:val="20"/>
          <w:szCs w:val="20"/>
        </w:rPr>
      </w:pPr>
      <w:r w:rsidRPr="005A0E3A">
        <w:rPr>
          <w:rFonts w:ascii="Century Gothic" w:eastAsia="Times New Roman" w:hAnsi="Century Gothic"/>
          <w:color w:val="000000" w:themeColor="text1"/>
          <w:sz w:val="20"/>
          <w:szCs w:val="20"/>
        </w:rPr>
        <w:t xml:space="preserve">there is any question of self-neglect or neglect by others contributing to or causing the death; </w:t>
      </w:r>
    </w:p>
    <w:p w14:paraId="2A8ACFCA" w14:textId="77777777" w:rsidR="00BA2CFD" w:rsidRPr="005A0E3A" w:rsidRDefault="00B068EC" w:rsidP="00715F78">
      <w:pPr>
        <w:pStyle w:val="ListParagraph"/>
        <w:numPr>
          <w:ilvl w:val="0"/>
          <w:numId w:val="12"/>
        </w:numPr>
        <w:spacing w:before="120" w:after="120" w:line="276" w:lineRule="auto"/>
        <w:outlineLvl w:val="0"/>
        <w:rPr>
          <w:rFonts w:ascii="Century Gothic" w:hAnsi="Century Gothic"/>
          <w:color w:val="000000" w:themeColor="text1"/>
          <w:sz w:val="20"/>
          <w:szCs w:val="20"/>
        </w:rPr>
      </w:pPr>
      <w:r w:rsidRPr="005A0E3A">
        <w:rPr>
          <w:rFonts w:ascii="Century Gothic" w:eastAsia="Times New Roman" w:hAnsi="Century Gothic"/>
          <w:color w:val="000000" w:themeColor="text1"/>
          <w:sz w:val="20"/>
          <w:szCs w:val="20"/>
        </w:rPr>
        <w:t>the deceased was detained under the Mental Health Act 1983.</w:t>
      </w:r>
    </w:p>
    <w:p w14:paraId="2A523A3F" w14:textId="77777777" w:rsidR="00674B0A" w:rsidRPr="005A0E3A" w:rsidRDefault="00674B0A" w:rsidP="00CF0CF7">
      <w:pPr>
        <w:rPr>
          <w:rFonts w:ascii="Century Gothic" w:hAnsi="Century Gothic"/>
          <w:color w:val="000000" w:themeColor="text1"/>
          <w:sz w:val="20"/>
          <w:szCs w:val="20"/>
        </w:rPr>
      </w:pPr>
    </w:p>
    <w:p w14:paraId="2F914FC4" w14:textId="77777777" w:rsidR="00E74761" w:rsidRPr="005A0E3A" w:rsidRDefault="00BA6379" w:rsidP="00674B0A">
      <w:pPr>
        <w:pStyle w:val="ListParagraph"/>
        <w:numPr>
          <w:ilvl w:val="1"/>
          <w:numId w:val="3"/>
        </w:numPr>
        <w:spacing w:before="120" w:after="120" w:line="276" w:lineRule="auto"/>
        <w:outlineLvl w:val="0"/>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The Acute Trust </w:t>
      </w:r>
      <w:r w:rsidR="00E74FD5">
        <w:rPr>
          <w:rFonts w:ascii="Century Gothic" w:hAnsi="Century Gothic"/>
          <w:color w:val="000000" w:themeColor="text1"/>
          <w:sz w:val="20"/>
          <w:szCs w:val="20"/>
        </w:rPr>
        <w:t>H</w:t>
      </w:r>
      <w:r w:rsidR="00B068EC" w:rsidRPr="005A0E3A">
        <w:rPr>
          <w:rFonts w:ascii="Century Gothic" w:hAnsi="Century Gothic"/>
          <w:color w:val="000000" w:themeColor="text1"/>
          <w:sz w:val="20"/>
          <w:szCs w:val="20"/>
        </w:rPr>
        <w:t xml:space="preserve">ospital records </w:t>
      </w:r>
      <w:r w:rsidR="00CF0CF7" w:rsidRPr="005A0E3A">
        <w:rPr>
          <w:rFonts w:ascii="Century Gothic" w:hAnsi="Century Gothic"/>
          <w:color w:val="000000" w:themeColor="text1"/>
          <w:sz w:val="20"/>
          <w:szCs w:val="20"/>
        </w:rPr>
        <w:t>report</w:t>
      </w:r>
      <w:r w:rsidR="00B068EC" w:rsidRPr="005A0E3A">
        <w:rPr>
          <w:rFonts w:ascii="Century Gothic" w:hAnsi="Century Gothic"/>
          <w:color w:val="000000" w:themeColor="text1"/>
          <w:sz w:val="20"/>
          <w:szCs w:val="20"/>
        </w:rPr>
        <w:t xml:space="preserve"> the malnourished and cachexic state that Adult C presented with on </w:t>
      </w:r>
      <w:r w:rsidR="00CF0CF7" w:rsidRPr="005A0E3A">
        <w:rPr>
          <w:rFonts w:ascii="Century Gothic" w:hAnsi="Century Gothic"/>
          <w:color w:val="000000" w:themeColor="text1"/>
          <w:sz w:val="20"/>
          <w:szCs w:val="20"/>
        </w:rPr>
        <w:t>a</w:t>
      </w:r>
      <w:r w:rsidR="00B068EC" w:rsidRPr="005A0E3A">
        <w:rPr>
          <w:rFonts w:ascii="Century Gothic" w:hAnsi="Century Gothic"/>
          <w:color w:val="000000" w:themeColor="text1"/>
          <w:sz w:val="20"/>
          <w:szCs w:val="20"/>
        </w:rPr>
        <w:t xml:space="preserve">dmission. </w:t>
      </w:r>
      <w:r w:rsidR="00CF0CF7" w:rsidRPr="005A0E3A">
        <w:rPr>
          <w:rFonts w:ascii="Century Gothic" w:hAnsi="Century Gothic"/>
          <w:color w:val="000000" w:themeColor="text1"/>
          <w:sz w:val="20"/>
          <w:szCs w:val="20"/>
        </w:rPr>
        <w:t>Further</w:t>
      </w:r>
      <w:r w:rsidR="00B068EC" w:rsidRPr="005A0E3A">
        <w:rPr>
          <w:rFonts w:ascii="Century Gothic" w:hAnsi="Century Gothic"/>
          <w:color w:val="000000" w:themeColor="text1"/>
          <w:sz w:val="20"/>
          <w:szCs w:val="20"/>
        </w:rPr>
        <w:t xml:space="preserve"> </w:t>
      </w:r>
      <w:r w:rsidR="00CF0CF7" w:rsidRPr="005A0E3A">
        <w:rPr>
          <w:rFonts w:ascii="Century Gothic" w:hAnsi="Century Gothic"/>
          <w:color w:val="000000" w:themeColor="text1"/>
          <w:sz w:val="20"/>
          <w:szCs w:val="20"/>
        </w:rPr>
        <w:t>documentation</w:t>
      </w:r>
      <w:r w:rsidR="00B068EC" w:rsidRPr="005A0E3A">
        <w:rPr>
          <w:rFonts w:ascii="Century Gothic" w:hAnsi="Century Gothic"/>
          <w:color w:val="000000" w:themeColor="text1"/>
          <w:sz w:val="20"/>
          <w:szCs w:val="20"/>
        </w:rPr>
        <w:t xml:space="preserve"> </w:t>
      </w:r>
      <w:r w:rsidR="00CF0CF7" w:rsidRPr="005A0E3A">
        <w:rPr>
          <w:rFonts w:ascii="Century Gothic" w:hAnsi="Century Gothic"/>
          <w:color w:val="000000" w:themeColor="text1"/>
          <w:sz w:val="20"/>
          <w:szCs w:val="20"/>
        </w:rPr>
        <w:t xml:space="preserve">during his time in hospital leading up to his death </w:t>
      </w:r>
      <w:r w:rsidR="00B068EC" w:rsidRPr="005A0E3A">
        <w:rPr>
          <w:rFonts w:ascii="Century Gothic" w:hAnsi="Century Gothic"/>
          <w:color w:val="000000" w:themeColor="text1"/>
          <w:sz w:val="20"/>
          <w:szCs w:val="20"/>
        </w:rPr>
        <w:t>relate</w:t>
      </w:r>
      <w:r w:rsidR="00CF0CF7" w:rsidRPr="005A0E3A">
        <w:rPr>
          <w:rFonts w:ascii="Century Gothic" w:hAnsi="Century Gothic"/>
          <w:color w:val="000000" w:themeColor="text1"/>
          <w:sz w:val="20"/>
          <w:szCs w:val="20"/>
        </w:rPr>
        <w:t xml:space="preserve">d </w:t>
      </w:r>
      <w:r w:rsidR="00B068EC" w:rsidRPr="005A0E3A">
        <w:rPr>
          <w:rFonts w:ascii="Century Gothic" w:hAnsi="Century Gothic"/>
          <w:color w:val="000000" w:themeColor="text1"/>
          <w:sz w:val="20"/>
          <w:szCs w:val="20"/>
        </w:rPr>
        <w:t>to this</w:t>
      </w:r>
      <w:r w:rsidR="00CF0CF7" w:rsidRPr="005A0E3A">
        <w:rPr>
          <w:rFonts w:ascii="Century Gothic" w:hAnsi="Century Gothic"/>
          <w:color w:val="000000" w:themeColor="text1"/>
          <w:sz w:val="20"/>
          <w:szCs w:val="20"/>
        </w:rPr>
        <w:t xml:space="preserve">. </w:t>
      </w:r>
      <w:r w:rsidR="00B068EC" w:rsidRPr="005A0E3A">
        <w:rPr>
          <w:rFonts w:ascii="Century Gothic" w:hAnsi="Century Gothic"/>
          <w:color w:val="000000" w:themeColor="text1"/>
          <w:sz w:val="20"/>
          <w:szCs w:val="20"/>
        </w:rPr>
        <w:t xml:space="preserve"> </w:t>
      </w:r>
      <w:r w:rsidR="00C05222" w:rsidRPr="005A0E3A">
        <w:rPr>
          <w:rFonts w:ascii="Century Gothic" w:hAnsi="Century Gothic"/>
          <w:color w:val="000000" w:themeColor="text1"/>
          <w:sz w:val="20"/>
          <w:szCs w:val="20"/>
        </w:rPr>
        <w:t xml:space="preserve">This did not lead to a safeguarding referral </w:t>
      </w:r>
      <w:r w:rsidR="00CF220B" w:rsidRPr="005A0E3A">
        <w:rPr>
          <w:rFonts w:ascii="Century Gothic" w:hAnsi="Century Gothic"/>
          <w:color w:val="000000" w:themeColor="text1"/>
          <w:sz w:val="20"/>
          <w:szCs w:val="20"/>
        </w:rPr>
        <w:t>for concerns regarding self-neglect and no report to the coroner as a case of self-neglect.</w:t>
      </w:r>
      <w:r w:rsidR="00E74761" w:rsidRPr="005A0E3A">
        <w:rPr>
          <w:rFonts w:ascii="Century Gothic" w:hAnsi="Century Gothic"/>
          <w:color w:val="000000" w:themeColor="text1"/>
          <w:sz w:val="20"/>
          <w:szCs w:val="20"/>
        </w:rPr>
        <w:br/>
      </w:r>
    </w:p>
    <w:p w14:paraId="74ADD39D" w14:textId="77777777" w:rsidR="00BA6379" w:rsidRPr="00ED1592" w:rsidRDefault="00BA6379" w:rsidP="00674B0A">
      <w:pPr>
        <w:pStyle w:val="ListParagraph"/>
        <w:numPr>
          <w:ilvl w:val="1"/>
          <w:numId w:val="3"/>
        </w:numPr>
        <w:spacing w:before="120" w:after="120" w:line="276" w:lineRule="auto"/>
        <w:outlineLvl w:val="0"/>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When admitted to the Acute Hospital Trust, </w:t>
      </w:r>
      <w:r w:rsidR="002717BE" w:rsidRPr="005A0E3A">
        <w:rPr>
          <w:rFonts w:ascii="Century Gothic" w:hAnsi="Century Gothic"/>
          <w:color w:val="000000" w:themeColor="text1"/>
          <w:sz w:val="20"/>
          <w:szCs w:val="20"/>
        </w:rPr>
        <w:t>there was</w:t>
      </w:r>
      <w:r w:rsidR="00CF0CF7" w:rsidRPr="005A0E3A">
        <w:rPr>
          <w:rFonts w:ascii="Century Gothic" w:hAnsi="Century Gothic"/>
          <w:color w:val="000000" w:themeColor="text1"/>
          <w:sz w:val="20"/>
          <w:szCs w:val="20"/>
        </w:rPr>
        <w:t xml:space="preserve"> </w:t>
      </w:r>
      <w:r w:rsidR="00E74761" w:rsidRPr="005A0E3A">
        <w:rPr>
          <w:rFonts w:ascii="Century Gothic" w:hAnsi="Century Gothic"/>
          <w:color w:val="000000" w:themeColor="text1"/>
          <w:sz w:val="20"/>
          <w:szCs w:val="20"/>
        </w:rPr>
        <w:t>initial</w:t>
      </w:r>
      <w:r w:rsidR="00CF0CF7" w:rsidRPr="005A0E3A">
        <w:rPr>
          <w:rFonts w:ascii="Century Gothic" w:hAnsi="Century Gothic"/>
          <w:color w:val="000000" w:themeColor="text1"/>
          <w:sz w:val="20"/>
          <w:szCs w:val="20"/>
        </w:rPr>
        <w:t xml:space="preserve"> confusion as to </w:t>
      </w:r>
      <w:r w:rsidR="008A2ECE" w:rsidRPr="005A0E3A">
        <w:rPr>
          <w:rFonts w:ascii="Century Gothic" w:hAnsi="Century Gothic"/>
          <w:color w:val="000000" w:themeColor="text1"/>
          <w:sz w:val="20"/>
          <w:szCs w:val="20"/>
        </w:rPr>
        <w:t>the Mental Health Act status that Adult C was subject to</w:t>
      </w:r>
      <w:r w:rsidR="008A2ECE" w:rsidRPr="006164E7">
        <w:rPr>
          <w:rFonts w:ascii="Century Gothic" w:hAnsi="Century Gothic"/>
          <w:color w:val="C00000"/>
          <w:sz w:val="20"/>
          <w:szCs w:val="20"/>
        </w:rPr>
        <w:t>.</w:t>
      </w:r>
      <w:r w:rsidR="00674B0A" w:rsidRPr="006164E7">
        <w:rPr>
          <w:rFonts w:ascii="Century Gothic" w:hAnsi="Century Gothic"/>
          <w:color w:val="C00000"/>
          <w:sz w:val="20"/>
          <w:szCs w:val="20"/>
        </w:rPr>
        <w:t xml:space="preserve"> </w:t>
      </w:r>
      <w:r w:rsidR="00317214" w:rsidRPr="00ED1592">
        <w:rPr>
          <w:rFonts w:ascii="Century Gothic" w:hAnsi="Century Gothic"/>
          <w:color w:val="000000" w:themeColor="text1"/>
          <w:sz w:val="20"/>
          <w:szCs w:val="20"/>
        </w:rPr>
        <w:t xml:space="preserve">Adult C had been recalled to </w:t>
      </w:r>
      <w:r w:rsidR="00856AFF" w:rsidRPr="00ED1592">
        <w:rPr>
          <w:rFonts w:ascii="Century Gothic" w:hAnsi="Century Gothic"/>
          <w:color w:val="000000" w:themeColor="text1"/>
          <w:sz w:val="20"/>
          <w:szCs w:val="20"/>
        </w:rPr>
        <w:t>a mental health hospital</w:t>
      </w:r>
      <w:r w:rsidR="00317214" w:rsidRPr="00ED1592">
        <w:rPr>
          <w:rFonts w:ascii="Century Gothic" w:hAnsi="Century Gothic"/>
          <w:color w:val="000000" w:themeColor="text1"/>
          <w:sz w:val="20"/>
          <w:szCs w:val="20"/>
        </w:rPr>
        <w:t xml:space="preserve"> via his Community Treatment Order when he was admitted</w:t>
      </w:r>
      <w:r w:rsidR="00D336AC" w:rsidRPr="00ED1592">
        <w:rPr>
          <w:rFonts w:ascii="Century Gothic" w:hAnsi="Century Gothic"/>
          <w:color w:val="000000" w:themeColor="text1"/>
          <w:sz w:val="20"/>
          <w:szCs w:val="20"/>
        </w:rPr>
        <w:t xml:space="preserve"> to the Acute </w:t>
      </w:r>
      <w:r w:rsidR="00375AB6" w:rsidRPr="00ED1592">
        <w:rPr>
          <w:rFonts w:ascii="Century Gothic" w:hAnsi="Century Gothic"/>
          <w:color w:val="000000" w:themeColor="text1"/>
          <w:sz w:val="20"/>
          <w:szCs w:val="20"/>
        </w:rPr>
        <w:t>Hospital</w:t>
      </w:r>
      <w:r w:rsidR="00D336AC" w:rsidRPr="00ED1592">
        <w:rPr>
          <w:rFonts w:ascii="Century Gothic" w:hAnsi="Century Gothic"/>
          <w:color w:val="000000" w:themeColor="text1"/>
          <w:sz w:val="20"/>
          <w:szCs w:val="20"/>
        </w:rPr>
        <w:t xml:space="preserve"> </w:t>
      </w:r>
      <w:r w:rsidR="006922CA" w:rsidRPr="00ED1592">
        <w:rPr>
          <w:rFonts w:ascii="Century Gothic" w:hAnsi="Century Gothic"/>
          <w:color w:val="000000" w:themeColor="text1"/>
          <w:sz w:val="20"/>
          <w:szCs w:val="20"/>
        </w:rPr>
        <w:t>Trust.</w:t>
      </w:r>
      <w:r w:rsidR="00317214" w:rsidRPr="00ED1592">
        <w:rPr>
          <w:rFonts w:ascii="Century Gothic" w:hAnsi="Century Gothic"/>
          <w:color w:val="000000" w:themeColor="text1"/>
          <w:sz w:val="20"/>
          <w:szCs w:val="20"/>
        </w:rPr>
        <w:t xml:space="preserve"> This would have lapsed after 72 hours</w:t>
      </w:r>
      <w:r w:rsidR="00621A7F" w:rsidRPr="00ED1592">
        <w:rPr>
          <w:rFonts w:ascii="Century Gothic" w:hAnsi="Century Gothic"/>
          <w:color w:val="000000" w:themeColor="text1"/>
          <w:sz w:val="20"/>
          <w:szCs w:val="20"/>
        </w:rPr>
        <w:t xml:space="preserve">. </w:t>
      </w:r>
      <w:r w:rsidR="00317214" w:rsidRPr="00ED1592">
        <w:rPr>
          <w:rFonts w:ascii="Century Gothic" w:hAnsi="Century Gothic"/>
          <w:color w:val="000000" w:themeColor="text1"/>
          <w:sz w:val="20"/>
          <w:szCs w:val="20"/>
        </w:rPr>
        <w:t xml:space="preserve"> </w:t>
      </w:r>
      <w:r w:rsidR="00621A7F" w:rsidRPr="00ED1592">
        <w:rPr>
          <w:rFonts w:ascii="Century Gothic" w:hAnsi="Century Gothic"/>
          <w:color w:val="000000" w:themeColor="text1"/>
          <w:sz w:val="20"/>
          <w:szCs w:val="20"/>
        </w:rPr>
        <w:t>The Community Treatment Order was not formally revoked, and Adult C was therefore still detained under the Mental Health Act Section 3</w:t>
      </w:r>
      <w:r w:rsidR="000165AC" w:rsidRPr="00ED1592">
        <w:rPr>
          <w:rFonts w:ascii="Century Gothic" w:hAnsi="Century Gothic"/>
          <w:color w:val="000000" w:themeColor="text1"/>
          <w:sz w:val="20"/>
          <w:szCs w:val="20"/>
        </w:rPr>
        <w:t xml:space="preserve">. </w:t>
      </w:r>
      <w:r w:rsidR="00621A7F" w:rsidRPr="00ED1592">
        <w:rPr>
          <w:rFonts w:ascii="Century Gothic" w:hAnsi="Century Gothic"/>
          <w:color w:val="000000" w:themeColor="text1"/>
          <w:sz w:val="20"/>
          <w:szCs w:val="20"/>
        </w:rPr>
        <w:br/>
      </w:r>
    </w:p>
    <w:p w14:paraId="4B9C1DD4" w14:textId="77777777" w:rsidR="005C7E12" w:rsidRPr="00ED1592" w:rsidRDefault="0067033F" w:rsidP="0035536B">
      <w:pPr>
        <w:pStyle w:val="ListParagraph"/>
        <w:numPr>
          <w:ilvl w:val="1"/>
          <w:numId w:val="3"/>
        </w:numPr>
        <w:spacing w:before="120" w:after="120" w:line="276" w:lineRule="auto"/>
        <w:outlineLvl w:val="0"/>
        <w:rPr>
          <w:rFonts w:ascii="Century Gothic" w:hAnsi="Century Gothic"/>
          <w:color w:val="000000" w:themeColor="text1"/>
          <w:sz w:val="20"/>
          <w:szCs w:val="20"/>
        </w:rPr>
      </w:pPr>
      <w:r w:rsidRPr="00ED1592">
        <w:rPr>
          <w:rFonts w:ascii="Century Gothic" w:hAnsi="Century Gothic"/>
          <w:color w:val="000000" w:themeColor="text1"/>
          <w:sz w:val="20"/>
          <w:szCs w:val="20"/>
        </w:rPr>
        <w:t>Referral to the coroner may not</w:t>
      </w:r>
      <w:r w:rsidR="00D336AC" w:rsidRPr="00ED1592">
        <w:rPr>
          <w:rFonts w:ascii="Century Gothic" w:hAnsi="Century Gothic"/>
          <w:color w:val="000000" w:themeColor="text1"/>
          <w:sz w:val="20"/>
          <w:szCs w:val="20"/>
        </w:rPr>
        <w:t xml:space="preserve"> have led to a coroner’s post mortem as that would be the </w:t>
      </w:r>
      <w:r w:rsidR="004471B3" w:rsidRPr="00ED1592">
        <w:rPr>
          <w:rFonts w:ascii="Century Gothic" w:hAnsi="Century Gothic"/>
          <w:color w:val="000000" w:themeColor="text1"/>
          <w:sz w:val="20"/>
          <w:szCs w:val="20"/>
        </w:rPr>
        <w:t>decision</w:t>
      </w:r>
      <w:r w:rsidR="00D336AC" w:rsidRPr="00ED1592">
        <w:rPr>
          <w:rFonts w:ascii="Century Gothic" w:hAnsi="Century Gothic"/>
          <w:color w:val="000000" w:themeColor="text1"/>
          <w:sz w:val="20"/>
          <w:szCs w:val="20"/>
        </w:rPr>
        <w:t xml:space="preserve"> for the coroner. </w:t>
      </w:r>
      <w:r w:rsidR="00674B0A" w:rsidRPr="00ED1592">
        <w:rPr>
          <w:rFonts w:ascii="Century Gothic" w:hAnsi="Century Gothic"/>
          <w:color w:val="000000" w:themeColor="text1"/>
          <w:sz w:val="20"/>
          <w:szCs w:val="20"/>
        </w:rPr>
        <w:t>Without this</w:t>
      </w:r>
      <w:r w:rsidR="004471B3" w:rsidRPr="00ED1592">
        <w:rPr>
          <w:rFonts w:ascii="Century Gothic" w:hAnsi="Century Gothic"/>
          <w:color w:val="000000" w:themeColor="text1"/>
          <w:sz w:val="20"/>
          <w:szCs w:val="20"/>
        </w:rPr>
        <w:t>, or a hospital post mortem,</w:t>
      </w:r>
      <w:r w:rsidR="00674B0A" w:rsidRPr="00ED1592">
        <w:rPr>
          <w:rFonts w:ascii="Century Gothic" w:hAnsi="Century Gothic"/>
          <w:color w:val="000000" w:themeColor="text1"/>
          <w:sz w:val="20"/>
          <w:szCs w:val="20"/>
        </w:rPr>
        <w:t xml:space="preserve"> it has not been possible to understand if there was any more learning regarding the circumstances by which Adult C appeared to rapidly decline and died.</w:t>
      </w:r>
      <w:r w:rsidR="004471B3" w:rsidRPr="00ED1592">
        <w:rPr>
          <w:rFonts w:ascii="Century Gothic" w:hAnsi="Century Gothic"/>
          <w:color w:val="000000" w:themeColor="text1"/>
          <w:sz w:val="20"/>
          <w:szCs w:val="20"/>
        </w:rPr>
        <w:t xml:space="preserve"> </w:t>
      </w:r>
      <w:r w:rsidR="000D5E33" w:rsidRPr="00ED1592">
        <w:rPr>
          <w:rFonts w:ascii="Century Gothic" w:hAnsi="Century Gothic"/>
          <w:color w:val="000000" w:themeColor="text1"/>
          <w:sz w:val="20"/>
          <w:szCs w:val="20"/>
        </w:rPr>
        <w:t xml:space="preserve">The Acute Hospital </w:t>
      </w:r>
      <w:r w:rsidR="00C05222" w:rsidRPr="00ED1592">
        <w:rPr>
          <w:rFonts w:ascii="Century Gothic" w:hAnsi="Century Gothic"/>
          <w:color w:val="000000" w:themeColor="text1"/>
          <w:sz w:val="20"/>
          <w:szCs w:val="20"/>
        </w:rPr>
        <w:t>stated that they had a conversation with the coroner with the outcome being that there was no involvement of the coroner required</w:t>
      </w:r>
      <w:r w:rsidR="005C7E12" w:rsidRPr="00ED1592">
        <w:rPr>
          <w:rFonts w:ascii="Century Gothic" w:hAnsi="Century Gothic"/>
          <w:color w:val="000000" w:themeColor="text1"/>
          <w:sz w:val="20"/>
          <w:szCs w:val="20"/>
        </w:rPr>
        <w:t>.</w:t>
      </w:r>
      <w:r w:rsidR="00C05222" w:rsidRPr="00ED1592">
        <w:rPr>
          <w:rFonts w:ascii="Century Gothic" w:hAnsi="Century Gothic"/>
          <w:color w:val="000000" w:themeColor="text1"/>
          <w:sz w:val="20"/>
          <w:szCs w:val="20"/>
        </w:rPr>
        <w:t xml:space="preserve"> </w:t>
      </w:r>
      <w:r w:rsidR="005C7E12" w:rsidRPr="00ED1592">
        <w:rPr>
          <w:rFonts w:ascii="Century Gothic" w:hAnsi="Century Gothic"/>
          <w:color w:val="000000" w:themeColor="text1"/>
          <w:sz w:val="20"/>
          <w:szCs w:val="20"/>
        </w:rPr>
        <w:br/>
      </w:r>
    </w:p>
    <w:p w14:paraId="3F312828" w14:textId="77777777" w:rsidR="00FC35A9" w:rsidRPr="006164E7" w:rsidRDefault="005C7E12" w:rsidP="0035536B">
      <w:pPr>
        <w:pStyle w:val="ListParagraph"/>
        <w:numPr>
          <w:ilvl w:val="1"/>
          <w:numId w:val="3"/>
        </w:numPr>
        <w:spacing w:before="120" w:after="120" w:line="276" w:lineRule="auto"/>
        <w:outlineLvl w:val="0"/>
        <w:rPr>
          <w:rFonts w:ascii="Century Gothic" w:hAnsi="Century Gothic"/>
          <w:color w:val="C00000"/>
          <w:sz w:val="20"/>
          <w:szCs w:val="20"/>
        </w:rPr>
      </w:pPr>
      <w:r w:rsidRPr="00ED1592">
        <w:rPr>
          <w:rFonts w:ascii="Century Gothic" w:hAnsi="Century Gothic"/>
          <w:color w:val="000000" w:themeColor="text1"/>
          <w:sz w:val="20"/>
          <w:szCs w:val="20"/>
        </w:rPr>
        <w:t>It is not clear what the conversation with the coroner’s office included or why the decision was that there was no role for the coroner in this case. It can only be assumed that the two bullet points above were not made clear to the coroner within that conversation.</w:t>
      </w:r>
      <w:r w:rsidR="00CA5126" w:rsidRPr="006164E7">
        <w:rPr>
          <w:rFonts w:ascii="Century Gothic" w:hAnsi="Century Gothic"/>
          <w:color w:val="C00000"/>
          <w:sz w:val="20"/>
          <w:szCs w:val="20"/>
        </w:rPr>
        <w:br/>
      </w:r>
    </w:p>
    <w:p w14:paraId="5BDE4DB6" w14:textId="77777777" w:rsidR="00352212" w:rsidRDefault="004032AE" w:rsidP="00352212">
      <w:pPr>
        <w:pStyle w:val="ListParagraph"/>
        <w:numPr>
          <w:ilvl w:val="1"/>
          <w:numId w:val="3"/>
        </w:numPr>
        <w:spacing w:before="120" w:after="120" w:line="276" w:lineRule="auto"/>
        <w:outlineLvl w:val="0"/>
        <w:rPr>
          <w:rFonts w:ascii="Century Gothic" w:hAnsi="Century Gothic"/>
          <w:color w:val="000000" w:themeColor="text1"/>
          <w:sz w:val="20"/>
          <w:szCs w:val="20"/>
        </w:rPr>
      </w:pPr>
      <w:r w:rsidRPr="0077225B">
        <w:rPr>
          <w:rFonts w:ascii="Century Gothic" w:hAnsi="Century Gothic"/>
          <w:noProof/>
          <w:color w:val="000000" w:themeColor="text1"/>
          <w:sz w:val="20"/>
          <w:szCs w:val="20"/>
        </w:rPr>
        <mc:AlternateContent>
          <mc:Choice Requires="wps">
            <w:drawing>
              <wp:anchor distT="0" distB="0" distL="114300" distR="114300" simplePos="0" relativeHeight="251667456" behindDoc="0" locked="0" layoutInCell="1" allowOverlap="1" wp14:anchorId="06ABCCDF" wp14:editId="07DF46A1">
                <wp:simplePos x="0" y="0"/>
                <wp:positionH relativeFrom="column">
                  <wp:posOffset>20955</wp:posOffset>
                </wp:positionH>
                <wp:positionV relativeFrom="paragraph">
                  <wp:posOffset>1009650</wp:posOffset>
                </wp:positionV>
                <wp:extent cx="5562600" cy="2795905"/>
                <wp:effectExtent l="0" t="0" r="12700" b="10795"/>
                <wp:wrapTopAndBottom/>
                <wp:docPr id="5" name="Text Box 5"/>
                <wp:cNvGraphicFramePr/>
                <a:graphic xmlns:a="http://schemas.openxmlformats.org/drawingml/2006/main">
                  <a:graphicData uri="http://schemas.microsoft.com/office/word/2010/wordprocessingShape">
                    <wps:wsp>
                      <wps:cNvSpPr txBox="1"/>
                      <wps:spPr>
                        <a:xfrm>
                          <a:off x="0" y="0"/>
                          <a:ext cx="5562600" cy="2795905"/>
                        </a:xfrm>
                        <a:prstGeom prst="rect">
                          <a:avLst/>
                        </a:prstGeom>
                        <a:no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6C592E3F"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3</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8B2A08">
                              <w:rPr>
                                <w:rFonts w:ascii="Century Gothic" w:hAnsi="Century Gothic"/>
                                <w:color w:val="000000" w:themeColor="text1"/>
                                <w:sz w:val="20"/>
                                <w:szCs w:val="20"/>
                                <w14:textOutline w14:w="9525" w14:cap="rnd" w14:cmpd="sng" w14:algn="ctr">
                                  <w14:noFill/>
                                  <w14:prstDash w14:val="solid"/>
                                  <w14:bevel/>
                                </w14:textOutline>
                              </w:rPr>
                              <w:t xml:space="preserve">Robust communication that provides clarity of actions can ensure appropriate responses. </w:t>
                            </w:r>
                            <w:r w:rsidRPr="00625266">
                              <w:rPr>
                                <w:rFonts w:ascii="Century Gothic" w:hAnsi="Century Gothic"/>
                                <w:color w:val="000000" w:themeColor="text1"/>
                                <w:sz w:val="20"/>
                                <w:szCs w:val="20"/>
                                <w14:textOutline w14:w="9525" w14:cap="rnd" w14:cmpd="sng" w14:algn="ctr">
                                  <w14:noFill/>
                                  <w14:prstDash w14:val="solid"/>
                                  <w14:bevel/>
                                </w14:textOutline>
                              </w:rPr>
                              <w:br/>
                            </w:r>
                            <w:r>
                              <w:rPr>
                                <w:rFonts w:ascii="Century Gothic" w:hAnsi="Century Gothic"/>
                                <w:b/>
                                <w:color w:val="7030A0"/>
                                <w:sz w:val="20"/>
                                <w:szCs w:val="20"/>
                                <w14:textOutline w14:w="9525" w14:cap="rnd" w14:cmpd="sng" w14:algn="ctr">
                                  <w14:noFill/>
                                  <w14:prstDash w14:val="solid"/>
                                  <w14:bevel/>
                                </w14:textOutline>
                              </w:rPr>
                              <w:t xml:space="preserve"> </w:t>
                            </w:r>
                          </w:p>
                          <w:p w14:paraId="345019E7" w14:textId="77777777" w:rsidR="006E7377" w:rsidRDefault="006E7377" w:rsidP="008A525B">
                            <w:pPr>
                              <w:rPr>
                                <w:rFonts w:ascii="Century Gothic" w:hAnsi="Century Gothic"/>
                                <w:b/>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4</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Including</w:t>
                            </w:r>
                            <w:r w:rsidRPr="00EB079C">
                              <w:rPr>
                                <w:rFonts w:ascii="Century Gothic" w:hAnsi="Century Gothic"/>
                                <w:color w:val="000000" w:themeColor="text1"/>
                                <w:sz w:val="20"/>
                                <w:szCs w:val="20"/>
                                <w14:textOutline w14:w="9525" w14:cap="rnd" w14:cmpd="sng" w14:algn="ctr">
                                  <w14:noFill/>
                                  <w14:prstDash w14:val="solid"/>
                                  <w14:bevel/>
                                </w14:textOutline>
                              </w:rPr>
                              <w:t xml:space="preserve"> other agencies in </w:t>
                            </w:r>
                            <w:r>
                              <w:rPr>
                                <w:rFonts w:ascii="Century Gothic" w:hAnsi="Century Gothic"/>
                                <w:color w:val="000000" w:themeColor="text1"/>
                                <w:sz w:val="20"/>
                                <w:szCs w:val="20"/>
                                <w14:textOutline w14:w="9525" w14:cap="rnd" w14:cmpd="sng" w14:algn="ctr">
                                  <w14:noFill/>
                                  <w14:prstDash w14:val="solid"/>
                                  <w14:bevel/>
                                </w14:textOutline>
                              </w:rPr>
                              <w:t xml:space="preserve">CPA </w:t>
                            </w:r>
                            <w:r w:rsidRPr="00EB079C">
                              <w:rPr>
                                <w:rFonts w:ascii="Century Gothic" w:hAnsi="Century Gothic"/>
                                <w:color w:val="000000" w:themeColor="text1"/>
                                <w:sz w:val="20"/>
                                <w:szCs w:val="20"/>
                                <w14:textOutline w14:w="9525" w14:cap="rnd" w14:cmpd="sng" w14:algn="ctr">
                                  <w14:noFill/>
                                  <w14:prstDash w14:val="solid"/>
                                  <w14:bevel/>
                                </w14:textOutline>
                              </w:rPr>
                              <w:t xml:space="preserve">reviews can ensure a holistic approach to </w:t>
                            </w:r>
                            <w:r>
                              <w:rPr>
                                <w:rFonts w:ascii="Century Gothic" w:hAnsi="Century Gothic"/>
                                <w:color w:val="000000" w:themeColor="text1"/>
                                <w:sz w:val="20"/>
                                <w:szCs w:val="20"/>
                                <w14:textOutline w14:w="9525" w14:cap="rnd" w14:cmpd="sng" w14:algn="ctr">
                                  <w14:noFill/>
                                  <w14:prstDash w14:val="solid"/>
                                  <w14:bevel/>
                                </w14:textOutline>
                              </w:rPr>
                              <w:t xml:space="preserve">understanding risk and </w:t>
                            </w:r>
                            <w:r w:rsidRPr="00EB079C">
                              <w:rPr>
                                <w:rFonts w:ascii="Century Gothic" w:hAnsi="Century Gothic"/>
                                <w:color w:val="000000" w:themeColor="text1"/>
                                <w:sz w:val="20"/>
                                <w:szCs w:val="20"/>
                                <w14:textOutline w14:w="9525" w14:cap="rnd" w14:cmpd="sng" w14:algn="ctr">
                                  <w14:noFill/>
                                  <w14:prstDash w14:val="solid"/>
                                  <w14:bevel/>
                                </w14:textOutline>
                              </w:rPr>
                              <w:t>care planning</w:t>
                            </w:r>
                            <w:r>
                              <w:rPr>
                                <w:rFonts w:ascii="Century Gothic" w:hAnsi="Century Gothic"/>
                                <w:b/>
                                <w:color w:val="000000" w:themeColor="text1"/>
                                <w:sz w:val="20"/>
                                <w:szCs w:val="20"/>
                                <w14:textOutline w14:w="9525" w14:cap="rnd" w14:cmpd="sng" w14:algn="ctr">
                                  <w14:noFill/>
                                  <w14:prstDash w14:val="solid"/>
                                  <w14:bevel/>
                                </w14:textOutline>
                              </w:rPr>
                              <w:t>.</w:t>
                            </w:r>
                            <w:r>
                              <w:rPr>
                                <w:rFonts w:ascii="Century Gothic" w:hAnsi="Century Gothic"/>
                                <w:b/>
                                <w:color w:val="000000" w:themeColor="text1"/>
                                <w:sz w:val="20"/>
                                <w:szCs w:val="20"/>
                                <w14:textOutline w14:w="9525" w14:cap="rnd" w14:cmpd="sng" w14:algn="ctr">
                                  <w14:noFill/>
                                  <w14:prstDash w14:val="solid"/>
                                  <w14:bevel/>
                                </w14:textOutline>
                              </w:rPr>
                              <w:br/>
                            </w:r>
                          </w:p>
                          <w:p w14:paraId="7FFE85DC"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5</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8E082C">
                              <w:rPr>
                                <w:rFonts w:ascii="Century Gothic" w:hAnsi="Century Gothic"/>
                                <w:color w:val="000000" w:themeColor="text1"/>
                                <w:sz w:val="20"/>
                                <w:szCs w:val="20"/>
                                <w14:textOutline w14:w="9525" w14:cap="rnd" w14:cmpd="sng" w14:algn="ctr">
                                  <w14:noFill/>
                                  <w14:prstDash w14:val="solid"/>
                                  <w14:bevel/>
                                </w14:textOutline>
                              </w:rPr>
                              <w:t>Mental Capacity Assessments provide information as to the capacity of a person to understand their physical healthcare needs.</w:t>
                            </w:r>
                            <w:r w:rsidRPr="008E082C">
                              <w:rPr>
                                <w:rFonts w:ascii="Century Gothic" w:hAnsi="Century Gothic"/>
                                <w:b/>
                                <w:color w:val="000000" w:themeColor="text1"/>
                                <w:sz w:val="20"/>
                                <w:szCs w:val="20"/>
                                <w14:textOutline w14:w="9525" w14:cap="rnd" w14:cmpd="sng" w14:algn="ctr">
                                  <w14:noFill/>
                                  <w14:prstDash w14:val="solid"/>
                                  <w14:bevel/>
                                </w14:textOutline>
                              </w:rPr>
                              <w:t xml:space="preserve"> </w:t>
                            </w:r>
                            <w:r>
                              <w:rPr>
                                <w:rFonts w:ascii="Century Gothic" w:hAnsi="Century Gothic"/>
                                <w:b/>
                                <w:color w:val="7030A0"/>
                                <w:sz w:val="20"/>
                                <w:szCs w:val="20"/>
                                <w14:textOutline w14:w="9525" w14:cap="rnd" w14:cmpd="sng" w14:algn="ctr">
                                  <w14:noFill/>
                                  <w14:prstDash w14:val="solid"/>
                                  <w14:bevel/>
                                </w14:textOutline>
                              </w:rPr>
                              <w:br/>
                            </w:r>
                          </w:p>
                          <w:p w14:paraId="62624C0B"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6</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B079C">
                              <w:rPr>
                                <w:rFonts w:ascii="Century Gothic" w:hAnsi="Century Gothic"/>
                                <w:color w:val="000000" w:themeColor="text1"/>
                                <w:sz w:val="20"/>
                                <w:szCs w:val="20"/>
                                <w14:textOutline w14:w="9525" w14:cap="rnd" w14:cmpd="sng" w14:algn="ctr">
                                  <w14:noFill/>
                                  <w14:prstDash w14:val="solid"/>
                                  <w14:bevel/>
                                </w14:textOutline>
                              </w:rPr>
                              <w:t xml:space="preserve">Safeguarding Processes </w:t>
                            </w:r>
                            <w:r>
                              <w:rPr>
                                <w:rFonts w:ascii="Century Gothic" w:hAnsi="Century Gothic"/>
                                <w:color w:val="000000" w:themeColor="text1"/>
                                <w:sz w:val="20"/>
                                <w:szCs w:val="20"/>
                                <w14:textOutline w14:w="9525" w14:cap="rnd" w14:cmpd="sng" w14:algn="ctr">
                                  <w14:noFill/>
                                  <w14:prstDash w14:val="solid"/>
                                  <w14:bevel/>
                                </w14:textOutline>
                              </w:rPr>
                              <w:t>need to</w:t>
                            </w:r>
                            <w:r w:rsidRPr="00EB079C">
                              <w:rPr>
                                <w:rFonts w:ascii="Century Gothic" w:hAnsi="Century Gothic"/>
                                <w:color w:val="000000" w:themeColor="text1"/>
                                <w:sz w:val="20"/>
                                <w:szCs w:val="20"/>
                                <w14:textOutline w14:w="9525" w14:cap="rnd" w14:cmpd="sng" w14:algn="ctr">
                                  <w14:noFill/>
                                  <w14:prstDash w14:val="solid"/>
                                  <w14:bevel/>
                                </w14:textOutline>
                              </w:rPr>
                              <w:t xml:space="preserve"> be applied when there are concerns that a patient may have been neglecting </w:t>
                            </w:r>
                            <w:r>
                              <w:rPr>
                                <w:rFonts w:ascii="Century Gothic" w:hAnsi="Century Gothic"/>
                                <w:color w:val="000000" w:themeColor="text1"/>
                                <w:sz w:val="20"/>
                                <w:szCs w:val="20"/>
                                <w14:textOutline w14:w="9525" w14:cap="rnd" w14:cmpd="sng" w14:algn="ctr">
                                  <w14:noFill/>
                                  <w14:prstDash w14:val="solid"/>
                                  <w14:bevel/>
                                </w14:textOutline>
                              </w:rPr>
                              <w:t>their own</w:t>
                            </w:r>
                            <w:r w:rsidRPr="00EB079C">
                              <w:rPr>
                                <w:rFonts w:ascii="Century Gothic" w:hAnsi="Century Gothic"/>
                                <w:color w:val="000000" w:themeColor="text1"/>
                                <w:sz w:val="20"/>
                                <w:szCs w:val="20"/>
                                <w14:textOutline w14:w="9525" w14:cap="rnd" w14:cmpd="sng" w14:algn="ctr">
                                  <w14:noFill/>
                                  <w14:prstDash w14:val="solid"/>
                                  <w14:bevel/>
                                </w14:textOutline>
                              </w:rPr>
                              <w:t xml:space="preserve"> care</w:t>
                            </w:r>
                            <w:r>
                              <w:rPr>
                                <w:rFonts w:ascii="Century Gothic" w:hAnsi="Century Gothic"/>
                                <w:color w:val="000000" w:themeColor="text1"/>
                                <w:sz w:val="20"/>
                                <w:szCs w:val="20"/>
                                <w14:textOutline w14:w="9525" w14:cap="rnd" w14:cmpd="sng" w14:algn="ctr">
                                  <w14:noFill/>
                                  <w14:prstDash w14:val="solid"/>
                                  <w14:bevel/>
                                </w14:textOutline>
                              </w:rPr>
                              <w:t>.</w:t>
                            </w:r>
                            <w:r>
                              <w:rPr>
                                <w:rFonts w:ascii="Century Gothic" w:hAnsi="Century Gothic"/>
                                <w:color w:val="000000" w:themeColor="text1"/>
                                <w:sz w:val="20"/>
                                <w:szCs w:val="20"/>
                                <w14:textOutline w14:w="9525" w14:cap="rnd" w14:cmpd="sng" w14:algn="ctr">
                                  <w14:noFill/>
                                  <w14:prstDash w14:val="solid"/>
                                  <w14:bevel/>
                                </w14:textOutline>
                              </w:rPr>
                              <w:br/>
                            </w:r>
                          </w:p>
                          <w:p w14:paraId="700C3D66" w14:textId="77777777" w:rsidR="006E7377" w:rsidRPr="00641345" w:rsidRDefault="006E7377" w:rsidP="008A525B">
                            <w:pPr>
                              <w:rPr>
                                <w:rFonts w:ascii="Century Gothic" w:hAnsi="Century Gothic"/>
                                <w:color w:val="FF000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7</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5A0E3A">
                              <w:rPr>
                                <w:rFonts w:ascii="Century Gothic" w:hAnsi="Century Gothic"/>
                                <w:color w:val="000000" w:themeColor="text1"/>
                                <w:sz w:val="20"/>
                                <w:szCs w:val="20"/>
                                <w14:textOutline w14:w="9525" w14:cap="rnd" w14:cmpd="sng" w14:algn="ctr">
                                  <w14:noFill/>
                                  <w14:prstDash w14:val="solid"/>
                                  <w14:bevel/>
                                </w14:textOutline>
                              </w:rPr>
                              <w:t>Where a patient is subject to Mental Health Act (or similar) or there are other circumstances that require report to the coroner, it is important to document decision making in this regard</w:t>
                            </w:r>
                            <w:r w:rsidRPr="00641345">
                              <w:rPr>
                                <w:rFonts w:ascii="Century Gothic" w:hAnsi="Century Gothic"/>
                                <w:color w:val="FF0000"/>
                                <w:sz w:val="20"/>
                                <w:szCs w:val="20"/>
                                <w14:textOutline w14:w="9525" w14:cap="rnd" w14:cmpd="sng" w14:algn="ctr">
                                  <w14:noFill/>
                                  <w14:prstDash w14:val="solid"/>
                                  <w14:bevel/>
                                </w14:textOutline>
                              </w:rPr>
                              <w:t>.</w:t>
                            </w:r>
                          </w:p>
                          <w:p w14:paraId="209C787A" w14:textId="77777777" w:rsidR="006E7377" w:rsidRPr="00C92042" w:rsidRDefault="006E7377" w:rsidP="008A525B">
                            <w:pPr>
                              <w:rPr>
                                <w:rFonts w:ascii="Century Gothic" w:hAnsi="Century Gothic"/>
                                <w:color w:val="000000" w:themeColor="text1"/>
                                <w:sz w:val="20"/>
                                <w:szCs w:val="20"/>
                                <w14:textOutline w14:w="9525" w14:cap="rnd" w14:cmpd="sng" w14:algn="ctr">
                                  <w14:noFill/>
                                  <w14:prstDash w14:val="solid"/>
                                  <w14:bevel/>
                                </w14:textOutline>
                              </w:rPr>
                            </w:pPr>
                            <w:r>
                              <w:rPr>
                                <w:rFonts w:ascii="Century Gothic" w:hAnsi="Century Gothic"/>
                                <w:color w:val="000000" w:themeColor="text1"/>
                                <w:sz w:val="20"/>
                                <w:szCs w:val="20"/>
                                <w14:textOutline w14:w="9525" w14:cap="rnd" w14:cmpd="sng" w14:algn="ctr">
                                  <w14:noFill/>
                                  <w14:prstDash w14:val="solid"/>
                                  <w14:bevel/>
                                </w14:textOutline>
                              </w:rPr>
                              <w:t>CPA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BCCDF" id="Text Box 5" o:spid="_x0000_s1027" type="#_x0000_t202" style="position:absolute;left:0;text-align:left;margin-left:1.65pt;margin-top:79.5pt;width:438pt;height:220.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" filled="f" strokecolor="#7030a0" strokeweight="1pt">
                <v:textbox>
                  <w:txbxContent>
                    <w:p w14:paraId="6C592E3F"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3</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8B2A08">
                        <w:rPr>
                          <w:rFonts w:ascii="Century Gothic" w:hAnsi="Century Gothic"/>
                          <w:color w:val="000000" w:themeColor="text1"/>
                          <w:sz w:val="20"/>
                          <w:szCs w:val="20"/>
                          <w14:textOutline w14:w="9525" w14:cap="rnd" w14:cmpd="sng" w14:algn="ctr">
                            <w14:noFill/>
                            <w14:prstDash w14:val="solid"/>
                            <w14:bevel/>
                          </w14:textOutline>
                        </w:rPr>
                        <w:t xml:space="preserve">Robust communication that provides clarity of actions can ensure appropriate responses. </w:t>
                      </w:r>
                      <w:r w:rsidRPr="00625266">
                        <w:rPr>
                          <w:rFonts w:ascii="Century Gothic" w:hAnsi="Century Gothic"/>
                          <w:color w:val="000000" w:themeColor="text1"/>
                          <w:sz w:val="20"/>
                          <w:szCs w:val="20"/>
                          <w14:textOutline w14:w="9525" w14:cap="rnd" w14:cmpd="sng" w14:algn="ctr">
                            <w14:noFill/>
                            <w14:prstDash w14:val="solid"/>
                            <w14:bevel/>
                          </w14:textOutline>
                        </w:rPr>
                        <w:br/>
                      </w:r>
                      <w:r>
                        <w:rPr>
                          <w:rFonts w:ascii="Century Gothic" w:hAnsi="Century Gothic"/>
                          <w:b/>
                          <w:color w:val="7030A0"/>
                          <w:sz w:val="20"/>
                          <w:szCs w:val="20"/>
                          <w14:textOutline w14:w="9525" w14:cap="rnd" w14:cmpd="sng" w14:algn="ctr">
                            <w14:noFill/>
                            <w14:prstDash w14:val="solid"/>
                            <w14:bevel/>
                          </w14:textOutline>
                        </w:rPr>
                        <w:t xml:space="preserve"> </w:t>
                      </w:r>
                    </w:p>
                    <w:p w14:paraId="345019E7" w14:textId="77777777" w:rsidR="006E7377" w:rsidRDefault="006E7377" w:rsidP="008A525B">
                      <w:pPr>
                        <w:rPr>
                          <w:rFonts w:ascii="Century Gothic" w:hAnsi="Century Gothic"/>
                          <w:b/>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4</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Including</w:t>
                      </w:r>
                      <w:r w:rsidRPr="00EB079C">
                        <w:rPr>
                          <w:rFonts w:ascii="Century Gothic" w:hAnsi="Century Gothic"/>
                          <w:color w:val="000000" w:themeColor="text1"/>
                          <w:sz w:val="20"/>
                          <w:szCs w:val="20"/>
                          <w14:textOutline w14:w="9525" w14:cap="rnd" w14:cmpd="sng" w14:algn="ctr">
                            <w14:noFill/>
                            <w14:prstDash w14:val="solid"/>
                            <w14:bevel/>
                          </w14:textOutline>
                        </w:rPr>
                        <w:t xml:space="preserve"> other agencies in </w:t>
                      </w:r>
                      <w:r>
                        <w:rPr>
                          <w:rFonts w:ascii="Century Gothic" w:hAnsi="Century Gothic"/>
                          <w:color w:val="000000" w:themeColor="text1"/>
                          <w:sz w:val="20"/>
                          <w:szCs w:val="20"/>
                          <w14:textOutline w14:w="9525" w14:cap="rnd" w14:cmpd="sng" w14:algn="ctr">
                            <w14:noFill/>
                            <w14:prstDash w14:val="solid"/>
                            <w14:bevel/>
                          </w14:textOutline>
                        </w:rPr>
                        <w:t xml:space="preserve">CPA </w:t>
                      </w:r>
                      <w:r w:rsidRPr="00EB079C">
                        <w:rPr>
                          <w:rFonts w:ascii="Century Gothic" w:hAnsi="Century Gothic"/>
                          <w:color w:val="000000" w:themeColor="text1"/>
                          <w:sz w:val="20"/>
                          <w:szCs w:val="20"/>
                          <w14:textOutline w14:w="9525" w14:cap="rnd" w14:cmpd="sng" w14:algn="ctr">
                            <w14:noFill/>
                            <w14:prstDash w14:val="solid"/>
                            <w14:bevel/>
                          </w14:textOutline>
                        </w:rPr>
                        <w:t xml:space="preserve">reviews can ensure a holistic approach to </w:t>
                      </w:r>
                      <w:r>
                        <w:rPr>
                          <w:rFonts w:ascii="Century Gothic" w:hAnsi="Century Gothic"/>
                          <w:color w:val="000000" w:themeColor="text1"/>
                          <w:sz w:val="20"/>
                          <w:szCs w:val="20"/>
                          <w14:textOutline w14:w="9525" w14:cap="rnd" w14:cmpd="sng" w14:algn="ctr">
                            <w14:noFill/>
                            <w14:prstDash w14:val="solid"/>
                            <w14:bevel/>
                          </w14:textOutline>
                        </w:rPr>
                        <w:t xml:space="preserve">understanding risk and </w:t>
                      </w:r>
                      <w:r w:rsidRPr="00EB079C">
                        <w:rPr>
                          <w:rFonts w:ascii="Century Gothic" w:hAnsi="Century Gothic"/>
                          <w:color w:val="000000" w:themeColor="text1"/>
                          <w:sz w:val="20"/>
                          <w:szCs w:val="20"/>
                          <w14:textOutline w14:w="9525" w14:cap="rnd" w14:cmpd="sng" w14:algn="ctr">
                            <w14:noFill/>
                            <w14:prstDash w14:val="solid"/>
                            <w14:bevel/>
                          </w14:textOutline>
                        </w:rPr>
                        <w:t>care planning</w:t>
                      </w:r>
                      <w:r>
                        <w:rPr>
                          <w:rFonts w:ascii="Century Gothic" w:hAnsi="Century Gothic"/>
                          <w:b/>
                          <w:color w:val="000000" w:themeColor="text1"/>
                          <w:sz w:val="20"/>
                          <w:szCs w:val="20"/>
                          <w14:textOutline w14:w="9525" w14:cap="rnd" w14:cmpd="sng" w14:algn="ctr">
                            <w14:noFill/>
                            <w14:prstDash w14:val="solid"/>
                            <w14:bevel/>
                          </w14:textOutline>
                        </w:rPr>
                        <w:t>.</w:t>
                      </w:r>
                      <w:r>
                        <w:rPr>
                          <w:rFonts w:ascii="Century Gothic" w:hAnsi="Century Gothic"/>
                          <w:b/>
                          <w:color w:val="000000" w:themeColor="text1"/>
                          <w:sz w:val="20"/>
                          <w:szCs w:val="20"/>
                          <w14:textOutline w14:w="9525" w14:cap="rnd" w14:cmpd="sng" w14:algn="ctr">
                            <w14:noFill/>
                            <w14:prstDash w14:val="solid"/>
                            <w14:bevel/>
                          </w14:textOutline>
                        </w:rPr>
                        <w:br/>
                      </w:r>
                    </w:p>
                    <w:p w14:paraId="7FFE85DC"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5</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8E082C">
                        <w:rPr>
                          <w:rFonts w:ascii="Century Gothic" w:hAnsi="Century Gothic"/>
                          <w:color w:val="000000" w:themeColor="text1"/>
                          <w:sz w:val="20"/>
                          <w:szCs w:val="20"/>
                          <w14:textOutline w14:w="9525" w14:cap="rnd" w14:cmpd="sng" w14:algn="ctr">
                            <w14:noFill/>
                            <w14:prstDash w14:val="solid"/>
                            <w14:bevel/>
                          </w14:textOutline>
                        </w:rPr>
                        <w:t>Mental Capacity Assessments provide information as to the capacity of a person to understand their physical healthcare needs.</w:t>
                      </w:r>
                      <w:r w:rsidRPr="008E082C">
                        <w:rPr>
                          <w:rFonts w:ascii="Century Gothic" w:hAnsi="Century Gothic"/>
                          <w:b/>
                          <w:color w:val="000000" w:themeColor="text1"/>
                          <w:sz w:val="20"/>
                          <w:szCs w:val="20"/>
                          <w14:textOutline w14:w="9525" w14:cap="rnd" w14:cmpd="sng" w14:algn="ctr">
                            <w14:noFill/>
                            <w14:prstDash w14:val="solid"/>
                            <w14:bevel/>
                          </w14:textOutline>
                        </w:rPr>
                        <w:t xml:space="preserve"> </w:t>
                      </w:r>
                      <w:r>
                        <w:rPr>
                          <w:rFonts w:ascii="Century Gothic" w:hAnsi="Century Gothic"/>
                          <w:b/>
                          <w:color w:val="7030A0"/>
                          <w:sz w:val="20"/>
                          <w:szCs w:val="20"/>
                          <w14:textOutline w14:w="9525" w14:cap="rnd" w14:cmpd="sng" w14:algn="ctr">
                            <w14:noFill/>
                            <w14:prstDash w14:val="solid"/>
                            <w14:bevel/>
                          </w14:textOutline>
                        </w:rPr>
                        <w:br/>
                      </w:r>
                    </w:p>
                    <w:p w14:paraId="62624C0B" w14:textId="77777777" w:rsidR="006E7377" w:rsidRDefault="006E7377" w:rsidP="008A525B">
                      <w:pPr>
                        <w:rPr>
                          <w:rFonts w:ascii="Century Gothic" w:hAnsi="Century Gothic"/>
                          <w:b/>
                          <w:color w:val="7030A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6</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B079C">
                        <w:rPr>
                          <w:rFonts w:ascii="Century Gothic" w:hAnsi="Century Gothic"/>
                          <w:color w:val="000000" w:themeColor="text1"/>
                          <w:sz w:val="20"/>
                          <w:szCs w:val="20"/>
                          <w14:textOutline w14:w="9525" w14:cap="rnd" w14:cmpd="sng" w14:algn="ctr">
                            <w14:noFill/>
                            <w14:prstDash w14:val="solid"/>
                            <w14:bevel/>
                          </w14:textOutline>
                        </w:rPr>
                        <w:t xml:space="preserve">Safeguarding Processes </w:t>
                      </w:r>
                      <w:r>
                        <w:rPr>
                          <w:rFonts w:ascii="Century Gothic" w:hAnsi="Century Gothic"/>
                          <w:color w:val="000000" w:themeColor="text1"/>
                          <w:sz w:val="20"/>
                          <w:szCs w:val="20"/>
                          <w14:textOutline w14:w="9525" w14:cap="rnd" w14:cmpd="sng" w14:algn="ctr">
                            <w14:noFill/>
                            <w14:prstDash w14:val="solid"/>
                            <w14:bevel/>
                          </w14:textOutline>
                        </w:rPr>
                        <w:t>need to</w:t>
                      </w:r>
                      <w:r w:rsidRPr="00EB079C">
                        <w:rPr>
                          <w:rFonts w:ascii="Century Gothic" w:hAnsi="Century Gothic"/>
                          <w:color w:val="000000" w:themeColor="text1"/>
                          <w:sz w:val="20"/>
                          <w:szCs w:val="20"/>
                          <w14:textOutline w14:w="9525" w14:cap="rnd" w14:cmpd="sng" w14:algn="ctr">
                            <w14:noFill/>
                            <w14:prstDash w14:val="solid"/>
                            <w14:bevel/>
                          </w14:textOutline>
                        </w:rPr>
                        <w:t xml:space="preserve"> be applied when there are concerns that a patient may have been neglecting </w:t>
                      </w:r>
                      <w:r>
                        <w:rPr>
                          <w:rFonts w:ascii="Century Gothic" w:hAnsi="Century Gothic"/>
                          <w:color w:val="000000" w:themeColor="text1"/>
                          <w:sz w:val="20"/>
                          <w:szCs w:val="20"/>
                          <w14:textOutline w14:w="9525" w14:cap="rnd" w14:cmpd="sng" w14:algn="ctr">
                            <w14:noFill/>
                            <w14:prstDash w14:val="solid"/>
                            <w14:bevel/>
                          </w14:textOutline>
                        </w:rPr>
                        <w:t>their own</w:t>
                      </w:r>
                      <w:r w:rsidRPr="00EB079C">
                        <w:rPr>
                          <w:rFonts w:ascii="Century Gothic" w:hAnsi="Century Gothic"/>
                          <w:color w:val="000000" w:themeColor="text1"/>
                          <w:sz w:val="20"/>
                          <w:szCs w:val="20"/>
                          <w14:textOutline w14:w="9525" w14:cap="rnd" w14:cmpd="sng" w14:algn="ctr">
                            <w14:noFill/>
                            <w14:prstDash w14:val="solid"/>
                            <w14:bevel/>
                          </w14:textOutline>
                        </w:rPr>
                        <w:t xml:space="preserve"> care</w:t>
                      </w:r>
                      <w:r>
                        <w:rPr>
                          <w:rFonts w:ascii="Century Gothic" w:hAnsi="Century Gothic"/>
                          <w:color w:val="000000" w:themeColor="text1"/>
                          <w:sz w:val="20"/>
                          <w:szCs w:val="20"/>
                          <w14:textOutline w14:w="9525" w14:cap="rnd" w14:cmpd="sng" w14:algn="ctr">
                            <w14:noFill/>
                            <w14:prstDash w14:val="solid"/>
                            <w14:bevel/>
                          </w14:textOutline>
                        </w:rPr>
                        <w:t>.</w:t>
                      </w:r>
                      <w:r>
                        <w:rPr>
                          <w:rFonts w:ascii="Century Gothic" w:hAnsi="Century Gothic"/>
                          <w:color w:val="000000" w:themeColor="text1"/>
                          <w:sz w:val="20"/>
                          <w:szCs w:val="20"/>
                          <w14:textOutline w14:w="9525" w14:cap="rnd" w14:cmpd="sng" w14:algn="ctr">
                            <w14:noFill/>
                            <w14:prstDash w14:val="solid"/>
                            <w14:bevel/>
                          </w14:textOutline>
                        </w:rPr>
                        <w:br/>
                      </w:r>
                    </w:p>
                    <w:p w14:paraId="700C3D66" w14:textId="77777777" w:rsidR="006E7377" w:rsidRPr="00641345" w:rsidRDefault="006E7377" w:rsidP="008A525B">
                      <w:pPr>
                        <w:rPr>
                          <w:rFonts w:ascii="Century Gothic" w:hAnsi="Century Gothic"/>
                          <w:color w:val="FF0000"/>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7</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5A0E3A">
                        <w:rPr>
                          <w:rFonts w:ascii="Century Gothic" w:hAnsi="Century Gothic"/>
                          <w:color w:val="000000" w:themeColor="text1"/>
                          <w:sz w:val="20"/>
                          <w:szCs w:val="20"/>
                          <w14:textOutline w14:w="9525" w14:cap="rnd" w14:cmpd="sng" w14:algn="ctr">
                            <w14:noFill/>
                            <w14:prstDash w14:val="solid"/>
                            <w14:bevel/>
                          </w14:textOutline>
                        </w:rPr>
                        <w:t>Where a patient is subject to Mental Health Act (or similar) or there are other circumstances that require report to the coroner, it is important to document decision making in this regard</w:t>
                      </w:r>
                      <w:r w:rsidRPr="00641345">
                        <w:rPr>
                          <w:rFonts w:ascii="Century Gothic" w:hAnsi="Century Gothic"/>
                          <w:color w:val="FF0000"/>
                          <w:sz w:val="20"/>
                          <w:szCs w:val="20"/>
                          <w14:textOutline w14:w="9525" w14:cap="rnd" w14:cmpd="sng" w14:algn="ctr">
                            <w14:noFill/>
                            <w14:prstDash w14:val="solid"/>
                            <w14:bevel/>
                          </w14:textOutline>
                        </w:rPr>
                        <w:t>.</w:t>
                      </w:r>
                    </w:p>
                    <w:p w14:paraId="209C787A" w14:textId="77777777" w:rsidR="006E7377" w:rsidRPr="00C92042" w:rsidRDefault="006E7377" w:rsidP="008A525B">
                      <w:pPr>
                        <w:rPr>
                          <w:rFonts w:ascii="Century Gothic" w:hAnsi="Century Gothic"/>
                          <w:color w:val="000000" w:themeColor="text1"/>
                          <w:sz w:val="20"/>
                          <w:szCs w:val="20"/>
                          <w14:textOutline w14:w="9525" w14:cap="rnd" w14:cmpd="sng" w14:algn="ctr">
                            <w14:noFill/>
                            <w14:prstDash w14:val="solid"/>
                            <w14:bevel/>
                          </w14:textOutline>
                        </w:rPr>
                      </w:pPr>
                      <w:r>
                        <w:rPr>
                          <w:rFonts w:ascii="Century Gothic" w:hAnsi="Century Gothic"/>
                          <w:color w:val="000000" w:themeColor="text1"/>
                          <w:sz w:val="20"/>
                          <w:szCs w:val="20"/>
                          <w14:textOutline w14:w="9525" w14:cap="rnd" w14:cmpd="sng" w14:algn="ctr">
                            <w14:noFill/>
                            <w14:prstDash w14:val="solid"/>
                            <w14:bevel/>
                          </w14:textOutline>
                        </w:rPr>
                        <w:t>CPA</w:t>
                      </w:r>
                    </w:p>
                  </w:txbxContent>
                </v:textbox>
                <w10:wrap type="topAndBottom"/>
              </v:shape>
            </w:pict>
          </mc:Fallback>
        </mc:AlternateContent>
      </w:r>
      <w:r w:rsidR="00FC35A9">
        <w:rPr>
          <w:rFonts w:ascii="Century Gothic" w:hAnsi="Century Gothic"/>
          <w:noProof/>
          <w:color w:val="000000" w:themeColor="text1"/>
          <w:sz w:val="20"/>
          <w:szCs w:val="20"/>
          <w:lang w:val="en-US"/>
        </w:rPr>
        <w:t>It is of note that the Mental Health NHS Trust now has a CQUIN</w:t>
      </w:r>
      <w:r w:rsidR="001B79FB">
        <w:rPr>
          <w:rStyle w:val="FootnoteReference"/>
          <w:rFonts w:ascii="Century Gothic" w:hAnsi="Century Gothic"/>
          <w:noProof/>
          <w:color w:val="000000" w:themeColor="text1"/>
          <w:sz w:val="20"/>
          <w:szCs w:val="20"/>
          <w:lang w:val="en-US"/>
        </w:rPr>
        <w:footnoteReference w:id="13"/>
      </w:r>
      <w:r w:rsidR="00FC35A9">
        <w:rPr>
          <w:rFonts w:ascii="Century Gothic" w:hAnsi="Century Gothic"/>
          <w:noProof/>
          <w:color w:val="000000" w:themeColor="text1"/>
          <w:sz w:val="20"/>
          <w:szCs w:val="20"/>
          <w:lang w:val="en-US"/>
        </w:rPr>
        <w:t xml:space="preserve"> </w:t>
      </w:r>
      <w:r>
        <w:rPr>
          <w:rFonts w:ascii="Century Gothic" w:hAnsi="Century Gothic"/>
          <w:noProof/>
          <w:color w:val="000000" w:themeColor="text1"/>
          <w:sz w:val="20"/>
          <w:szCs w:val="20"/>
          <w:lang w:val="en-US"/>
        </w:rPr>
        <w:t>to ensure that physical health care checks are mandated in mental health services. The author has seen evidence of this in practice and understands the substantial benefit to patients and families of this recent dev</w:t>
      </w:r>
      <w:r w:rsidR="009561D2">
        <w:rPr>
          <w:rFonts w:ascii="Century Gothic" w:hAnsi="Century Gothic"/>
          <w:noProof/>
          <w:color w:val="000000" w:themeColor="text1"/>
          <w:sz w:val="20"/>
          <w:szCs w:val="20"/>
          <w:lang w:val="en-US"/>
        </w:rPr>
        <w:t>elopment</w:t>
      </w:r>
      <w:r>
        <w:rPr>
          <w:rFonts w:ascii="Century Gothic" w:hAnsi="Century Gothic"/>
          <w:noProof/>
          <w:color w:val="000000" w:themeColor="text1"/>
          <w:sz w:val="20"/>
          <w:szCs w:val="20"/>
          <w:lang w:val="en-US"/>
        </w:rPr>
        <w:t xml:space="preserve"> to ensure parity of esteem is embedded in everyday practice. </w:t>
      </w:r>
      <w:r w:rsidR="004471B3">
        <w:rPr>
          <w:rFonts w:ascii="Century Gothic" w:hAnsi="Century Gothic"/>
          <w:noProof/>
          <w:color w:val="000000" w:themeColor="text1"/>
          <w:sz w:val="20"/>
          <w:szCs w:val="20"/>
          <w:lang w:val="en-US"/>
        </w:rPr>
        <w:t xml:space="preserve"> </w:t>
      </w:r>
      <w:r w:rsidR="002A6C8A">
        <w:rPr>
          <w:rFonts w:ascii="Century Gothic" w:hAnsi="Century Gothic"/>
          <w:noProof/>
          <w:color w:val="000000" w:themeColor="text1"/>
          <w:sz w:val="20"/>
          <w:szCs w:val="20"/>
          <w:lang w:val="en-US"/>
        </w:rPr>
        <w:br/>
      </w:r>
      <w:r w:rsidR="008A525B" w:rsidRPr="008D5947">
        <w:rPr>
          <w:rFonts w:ascii="Century Gothic" w:hAnsi="Century Gothic" w:cstheme="minorBidi"/>
          <w:color w:val="000000" w:themeColor="text1"/>
          <w:sz w:val="20"/>
          <w:szCs w:val="20"/>
        </w:rPr>
        <w:br/>
      </w:r>
    </w:p>
    <w:p w14:paraId="7A582E62" w14:textId="77777777" w:rsidR="00C60FDD" w:rsidRPr="00352212" w:rsidRDefault="00C60FDD" w:rsidP="00352212">
      <w:pPr>
        <w:spacing w:before="120" w:after="120" w:line="276" w:lineRule="auto"/>
        <w:outlineLvl w:val="0"/>
        <w:rPr>
          <w:rFonts w:ascii="Century Gothic" w:hAnsi="Century Gothic"/>
          <w:color w:val="000000" w:themeColor="text1"/>
          <w:sz w:val="20"/>
          <w:szCs w:val="20"/>
        </w:rPr>
      </w:pPr>
      <w:r w:rsidRPr="00352212">
        <w:rPr>
          <w:rFonts w:ascii="Century Gothic" w:hAnsi="Century Gothic"/>
          <w:b/>
          <w:color w:val="7030A0"/>
          <w:sz w:val="20"/>
          <w:szCs w:val="20"/>
        </w:rPr>
        <w:t xml:space="preserve">Managing the resistant </w:t>
      </w:r>
      <w:r w:rsidR="00E56BAE" w:rsidRPr="00352212">
        <w:rPr>
          <w:rFonts w:ascii="Century Gothic" w:hAnsi="Century Gothic"/>
          <w:b/>
          <w:color w:val="7030A0"/>
          <w:sz w:val="20"/>
          <w:szCs w:val="20"/>
        </w:rPr>
        <w:t>yet vulnerable person</w:t>
      </w:r>
      <w:r w:rsidR="00AB29E8" w:rsidRPr="00352212">
        <w:rPr>
          <w:rFonts w:ascii="Century Gothic" w:hAnsi="Century Gothic"/>
          <w:b/>
          <w:color w:val="7030A0"/>
          <w:sz w:val="20"/>
          <w:szCs w:val="20"/>
        </w:rPr>
        <w:t xml:space="preserve"> (Use of Criminal Law</w:t>
      </w:r>
      <w:r w:rsidR="004C6E9B" w:rsidRPr="00352212">
        <w:rPr>
          <w:rFonts w:ascii="Century Gothic" w:hAnsi="Century Gothic"/>
          <w:b/>
          <w:color w:val="7030A0"/>
          <w:sz w:val="20"/>
          <w:szCs w:val="20"/>
        </w:rPr>
        <w:t xml:space="preserve"> and Human Rights Act</w:t>
      </w:r>
      <w:r w:rsidR="00AB29E8" w:rsidRPr="00352212">
        <w:rPr>
          <w:rFonts w:ascii="Century Gothic" w:hAnsi="Century Gothic"/>
          <w:b/>
          <w:color w:val="7030A0"/>
          <w:sz w:val="20"/>
          <w:szCs w:val="20"/>
        </w:rPr>
        <w:t>)</w:t>
      </w:r>
      <w:r w:rsidR="00A803F3" w:rsidRPr="00352212">
        <w:rPr>
          <w:rFonts w:ascii="Century Gothic" w:hAnsi="Century Gothic"/>
          <w:color w:val="000000" w:themeColor="text1"/>
          <w:sz w:val="20"/>
          <w:szCs w:val="20"/>
        </w:rPr>
        <w:br/>
      </w:r>
    </w:p>
    <w:p w14:paraId="09E252F8" w14:textId="663E3418" w:rsidR="0030271A" w:rsidRPr="009D0BEE" w:rsidRDefault="008B2A08" w:rsidP="00A33CEF">
      <w:pPr>
        <w:pStyle w:val="ListParagraph"/>
        <w:numPr>
          <w:ilvl w:val="1"/>
          <w:numId w:val="3"/>
        </w:numPr>
        <w:spacing w:line="276" w:lineRule="auto"/>
        <w:rPr>
          <w:rFonts w:ascii="Century Gothic" w:hAnsi="Century Gothic"/>
          <w:color w:val="000000" w:themeColor="text1"/>
          <w:sz w:val="20"/>
          <w:szCs w:val="20"/>
        </w:rPr>
      </w:pPr>
      <w:r w:rsidRPr="009D0BEE">
        <w:rPr>
          <w:rFonts w:ascii="Century Gothic" w:hAnsi="Century Gothic"/>
          <w:color w:val="000000" w:themeColor="text1"/>
          <w:sz w:val="20"/>
          <w:szCs w:val="20"/>
        </w:rPr>
        <w:t>In the early days of Adult C’s illness, p</w:t>
      </w:r>
      <w:r w:rsidR="001646D9" w:rsidRPr="009D0BEE">
        <w:rPr>
          <w:rFonts w:ascii="Century Gothic" w:hAnsi="Century Gothic"/>
          <w:color w:val="000000" w:themeColor="text1"/>
          <w:sz w:val="20"/>
          <w:szCs w:val="20"/>
        </w:rPr>
        <w:t xml:space="preserve">rofessionals had learnt that the best way to keep him stable was to manage him in in as much as a </w:t>
      </w:r>
      <w:r w:rsidR="00AB29E8" w:rsidRPr="009D0BEE">
        <w:rPr>
          <w:rFonts w:ascii="Century Gothic" w:hAnsi="Century Gothic"/>
          <w:color w:val="000000" w:themeColor="text1"/>
          <w:sz w:val="20"/>
          <w:szCs w:val="20"/>
        </w:rPr>
        <w:t>‘</w:t>
      </w:r>
      <w:r w:rsidR="001646D9" w:rsidRPr="009D0BEE">
        <w:rPr>
          <w:rFonts w:ascii="Century Gothic" w:hAnsi="Century Gothic"/>
          <w:color w:val="000000" w:themeColor="text1"/>
          <w:sz w:val="20"/>
          <w:szCs w:val="20"/>
        </w:rPr>
        <w:t>hands off</w:t>
      </w:r>
      <w:r w:rsidR="00AB29E8" w:rsidRPr="009D0BEE">
        <w:rPr>
          <w:rFonts w:ascii="Century Gothic" w:hAnsi="Century Gothic"/>
          <w:color w:val="000000" w:themeColor="text1"/>
          <w:sz w:val="20"/>
          <w:szCs w:val="20"/>
        </w:rPr>
        <w:t>’</w:t>
      </w:r>
      <w:r w:rsidR="001646D9" w:rsidRPr="009D0BEE">
        <w:rPr>
          <w:rFonts w:ascii="Century Gothic" w:hAnsi="Century Gothic"/>
          <w:color w:val="000000" w:themeColor="text1"/>
          <w:sz w:val="20"/>
          <w:szCs w:val="20"/>
        </w:rPr>
        <w:t xml:space="preserve"> way as they could. He responded better to this. </w:t>
      </w:r>
      <w:r w:rsidR="00633E54" w:rsidRPr="009D0BEE">
        <w:rPr>
          <w:rFonts w:ascii="Century Gothic" w:hAnsi="Century Gothic"/>
          <w:color w:val="000000" w:themeColor="text1"/>
          <w:sz w:val="20"/>
          <w:szCs w:val="20"/>
        </w:rPr>
        <w:t>In this way, professionals were working in the best interests of Adult C albeit that this was not formalised under Mental Capacity Act provisions. T</w:t>
      </w:r>
      <w:r w:rsidR="0030271A" w:rsidRPr="009D0BEE">
        <w:rPr>
          <w:rFonts w:ascii="Century Gothic" w:hAnsi="Century Gothic"/>
          <w:color w:val="000000" w:themeColor="text1"/>
          <w:sz w:val="20"/>
          <w:szCs w:val="20"/>
        </w:rPr>
        <w:t xml:space="preserve">he </w:t>
      </w:r>
      <w:r w:rsidR="001646D9" w:rsidRPr="009D0BEE">
        <w:rPr>
          <w:rFonts w:ascii="Century Gothic" w:hAnsi="Century Gothic"/>
          <w:color w:val="000000" w:themeColor="text1"/>
          <w:sz w:val="20"/>
          <w:szCs w:val="20"/>
        </w:rPr>
        <w:t xml:space="preserve">mental health </w:t>
      </w:r>
      <w:r w:rsidR="0030271A" w:rsidRPr="009D0BEE">
        <w:rPr>
          <w:rFonts w:ascii="Century Gothic" w:hAnsi="Century Gothic"/>
          <w:color w:val="000000" w:themeColor="text1"/>
          <w:sz w:val="20"/>
          <w:szCs w:val="20"/>
        </w:rPr>
        <w:t xml:space="preserve">professionals </w:t>
      </w:r>
      <w:r w:rsidR="001646D9" w:rsidRPr="009D0BEE">
        <w:rPr>
          <w:rFonts w:ascii="Century Gothic" w:hAnsi="Century Gothic"/>
          <w:color w:val="000000" w:themeColor="text1"/>
          <w:sz w:val="20"/>
          <w:szCs w:val="20"/>
        </w:rPr>
        <w:t xml:space="preserve">(the </w:t>
      </w:r>
      <w:r w:rsidR="000E5CE7" w:rsidRPr="009D0BEE">
        <w:rPr>
          <w:rFonts w:ascii="Century Gothic" w:hAnsi="Century Gothic"/>
          <w:color w:val="000000" w:themeColor="text1"/>
          <w:sz w:val="20"/>
          <w:szCs w:val="20"/>
        </w:rPr>
        <w:t>CPN</w:t>
      </w:r>
      <w:r w:rsidR="001646D9" w:rsidRPr="009D0BEE">
        <w:rPr>
          <w:rFonts w:ascii="Century Gothic" w:hAnsi="Century Gothic"/>
          <w:color w:val="000000" w:themeColor="text1"/>
          <w:sz w:val="20"/>
          <w:szCs w:val="20"/>
        </w:rPr>
        <w:t xml:space="preserve"> and the previous Mental Health Social Worker) </w:t>
      </w:r>
      <w:r w:rsidR="00287C50" w:rsidRPr="009D0BEE">
        <w:rPr>
          <w:rFonts w:ascii="Century Gothic" w:hAnsi="Century Gothic"/>
          <w:color w:val="000000" w:themeColor="text1"/>
          <w:sz w:val="20"/>
          <w:szCs w:val="20"/>
        </w:rPr>
        <w:t>who</w:t>
      </w:r>
      <w:r w:rsidR="0030271A" w:rsidRPr="009D0BEE">
        <w:rPr>
          <w:rFonts w:ascii="Century Gothic" w:hAnsi="Century Gothic"/>
          <w:color w:val="000000" w:themeColor="text1"/>
          <w:sz w:val="20"/>
          <w:szCs w:val="20"/>
        </w:rPr>
        <w:t xml:space="preserve"> worked with Adult C, had remained a constant and this was helpful to Adult C who struggled to engage with many different people</w:t>
      </w:r>
      <w:r w:rsidR="009D0BEE" w:rsidRPr="009D0BEE">
        <w:rPr>
          <w:rFonts w:ascii="Century Gothic" w:hAnsi="Century Gothic"/>
          <w:color w:val="000000" w:themeColor="text1"/>
          <w:sz w:val="20"/>
          <w:szCs w:val="20"/>
        </w:rPr>
        <w:t>.</w:t>
      </w:r>
      <w:r w:rsidR="0030271A" w:rsidRPr="009D0BEE">
        <w:rPr>
          <w:rFonts w:ascii="Century Gothic" w:hAnsi="Century Gothic"/>
          <w:color w:val="000000" w:themeColor="text1"/>
          <w:sz w:val="20"/>
          <w:szCs w:val="20"/>
        </w:rPr>
        <w:t xml:space="preserve"> </w:t>
      </w:r>
      <w:r w:rsidR="009D0BEE">
        <w:rPr>
          <w:rFonts w:ascii="Century Gothic" w:hAnsi="Century Gothic"/>
          <w:color w:val="000000" w:themeColor="text1"/>
          <w:sz w:val="20"/>
          <w:szCs w:val="20"/>
        </w:rPr>
        <w:br/>
      </w:r>
    </w:p>
    <w:p w14:paraId="4A95BA60" w14:textId="77777777" w:rsidR="0030271A" w:rsidRDefault="0030271A"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Other professionals such as the Occupational Therapist, the </w:t>
      </w:r>
      <w:r w:rsidR="00AB29E8">
        <w:rPr>
          <w:rFonts w:ascii="Century Gothic" w:hAnsi="Century Gothic"/>
          <w:color w:val="000000" w:themeColor="text1"/>
          <w:sz w:val="20"/>
          <w:szCs w:val="20"/>
        </w:rPr>
        <w:t xml:space="preserve">new </w:t>
      </w:r>
      <w:r w:rsidR="000E5CE7">
        <w:rPr>
          <w:rFonts w:ascii="Century Gothic" w:hAnsi="Century Gothic"/>
          <w:color w:val="000000" w:themeColor="text1"/>
          <w:sz w:val="20"/>
          <w:szCs w:val="20"/>
        </w:rPr>
        <w:t xml:space="preserve">Mental Health Social Worker </w:t>
      </w:r>
      <w:r>
        <w:rPr>
          <w:rFonts w:ascii="Century Gothic" w:hAnsi="Century Gothic"/>
          <w:color w:val="000000" w:themeColor="text1"/>
          <w:sz w:val="20"/>
          <w:szCs w:val="20"/>
        </w:rPr>
        <w:t xml:space="preserve">and the </w:t>
      </w:r>
      <w:r w:rsidR="000E5CE7">
        <w:rPr>
          <w:rFonts w:ascii="Century Gothic" w:hAnsi="Century Gothic"/>
          <w:color w:val="000000" w:themeColor="text1"/>
          <w:sz w:val="20"/>
          <w:szCs w:val="20"/>
        </w:rPr>
        <w:t xml:space="preserve">Deputyship Officer </w:t>
      </w:r>
      <w:r w:rsidR="001646D9">
        <w:rPr>
          <w:rFonts w:ascii="Century Gothic" w:hAnsi="Century Gothic"/>
          <w:color w:val="000000" w:themeColor="text1"/>
          <w:sz w:val="20"/>
          <w:szCs w:val="20"/>
        </w:rPr>
        <w:t>tried to engage with Adult C</w:t>
      </w:r>
      <w:r w:rsidR="00F92B8E">
        <w:rPr>
          <w:rFonts w:ascii="Century Gothic" w:hAnsi="Century Gothic"/>
          <w:color w:val="000000" w:themeColor="text1"/>
          <w:sz w:val="20"/>
          <w:szCs w:val="20"/>
        </w:rPr>
        <w:t xml:space="preserve"> </w:t>
      </w:r>
      <w:r w:rsidR="001646D9">
        <w:rPr>
          <w:rFonts w:ascii="Century Gothic" w:hAnsi="Century Gothic"/>
          <w:color w:val="000000" w:themeColor="text1"/>
          <w:sz w:val="20"/>
          <w:szCs w:val="20"/>
        </w:rPr>
        <w:t>at various points</w:t>
      </w:r>
      <w:r w:rsidR="00F92B8E">
        <w:rPr>
          <w:rFonts w:ascii="Century Gothic" w:hAnsi="Century Gothic"/>
          <w:color w:val="000000" w:themeColor="text1"/>
          <w:sz w:val="20"/>
          <w:szCs w:val="20"/>
        </w:rPr>
        <w:t>. Whi</w:t>
      </w:r>
      <w:r w:rsidR="00CC5BCA">
        <w:rPr>
          <w:rFonts w:ascii="Century Gothic" w:hAnsi="Century Gothic"/>
          <w:color w:val="000000" w:themeColor="text1"/>
          <w:sz w:val="20"/>
          <w:szCs w:val="20"/>
        </w:rPr>
        <w:t>l</w:t>
      </w:r>
      <w:r w:rsidR="00F92B8E">
        <w:rPr>
          <w:rFonts w:ascii="Century Gothic" w:hAnsi="Century Gothic"/>
          <w:color w:val="000000" w:themeColor="text1"/>
          <w:sz w:val="20"/>
          <w:szCs w:val="20"/>
        </w:rPr>
        <w:t xml:space="preserve">st there were records to suggest the difficulties with engaging Adult C, those professionals did not always </w:t>
      </w:r>
      <w:r w:rsidR="00BD3D5A">
        <w:rPr>
          <w:rFonts w:ascii="Century Gothic" w:hAnsi="Century Gothic"/>
          <w:color w:val="000000" w:themeColor="text1"/>
          <w:sz w:val="20"/>
          <w:szCs w:val="20"/>
        </w:rPr>
        <w:t>request the</w:t>
      </w:r>
      <w:r w:rsidR="00F92B8E">
        <w:rPr>
          <w:rFonts w:ascii="Century Gothic" w:hAnsi="Century Gothic"/>
          <w:color w:val="000000" w:themeColor="text1"/>
          <w:sz w:val="20"/>
          <w:szCs w:val="20"/>
        </w:rPr>
        <w:t xml:space="preserve"> support of the </w:t>
      </w:r>
      <w:r>
        <w:rPr>
          <w:rFonts w:ascii="Century Gothic" w:hAnsi="Century Gothic"/>
          <w:color w:val="000000" w:themeColor="text1"/>
          <w:sz w:val="20"/>
          <w:szCs w:val="20"/>
        </w:rPr>
        <w:t xml:space="preserve">Community </w:t>
      </w:r>
      <w:r w:rsidR="00F92B8E">
        <w:rPr>
          <w:rFonts w:ascii="Century Gothic" w:hAnsi="Century Gothic"/>
          <w:color w:val="000000" w:themeColor="text1"/>
          <w:sz w:val="20"/>
          <w:szCs w:val="20"/>
        </w:rPr>
        <w:t>P</w:t>
      </w:r>
      <w:r>
        <w:rPr>
          <w:rFonts w:ascii="Century Gothic" w:hAnsi="Century Gothic"/>
          <w:color w:val="000000" w:themeColor="text1"/>
          <w:sz w:val="20"/>
          <w:szCs w:val="20"/>
        </w:rPr>
        <w:t xml:space="preserve">sychiatric </w:t>
      </w:r>
      <w:r w:rsidR="00F92B8E">
        <w:rPr>
          <w:rFonts w:ascii="Century Gothic" w:hAnsi="Century Gothic"/>
          <w:color w:val="000000" w:themeColor="text1"/>
          <w:sz w:val="20"/>
          <w:szCs w:val="20"/>
        </w:rPr>
        <w:t>N</w:t>
      </w:r>
      <w:r>
        <w:rPr>
          <w:rFonts w:ascii="Century Gothic" w:hAnsi="Century Gothic"/>
          <w:color w:val="000000" w:themeColor="text1"/>
          <w:sz w:val="20"/>
          <w:szCs w:val="20"/>
        </w:rPr>
        <w:t>urse, who Adult C knew well</w:t>
      </w:r>
      <w:r w:rsidR="00D54436">
        <w:rPr>
          <w:rFonts w:ascii="Century Gothic" w:hAnsi="Century Gothic"/>
          <w:color w:val="000000" w:themeColor="text1"/>
          <w:sz w:val="20"/>
          <w:szCs w:val="20"/>
        </w:rPr>
        <w:t>,</w:t>
      </w:r>
      <w:r>
        <w:rPr>
          <w:rFonts w:ascii="Century Gothic" w:hAnsi="Century Gothic"/>
          <w:color w:val="000000" w:themeColor="text1"/>
          <w:sz w:val="20"/>
          <w:szCs w:val="20"/>
        </w:rPr>
        <w:t xml:space="preserve"> to gain access to assess and support Adult C. It was felt that this might have helped Adult </w:t>
      </w:r>
      <w:r w:rsidR="003D1C52">
        <w:rPr>
          <w:rFonts w:ascii="Century Gothic" w:hAnsi="Century Gothic"/>
          <w:color w:val="000000" w:themeColor="text1"/>
          <w:sz w:val="20"/>
          <w:szCs w:val="20"/>
        </w:rPr>
        <w:t>C</w:t>
      </w:r>
      <w:r>
        <w:rPr>
          <w:rFonts w:ascii="Century Gothic" w:hAnsi="Century Gothic"/>
          <w:color w:val="000000" w:themeColor="text1"/>
          <w:sz w:val="20"/>
          <w:szCs w:val="20"/>
        </w:rPr>
        <w:t>’s engagement in further assessments.</w:t>
      </w:r>
      <w:r w:rsidR="003D1C52">
        <w:rPr>
          <w:rFonts w:ascii="Century Gothic" w:hAnsi="Century Gothic"/>
          <w:color w:val="000000" w:themeColor="text1"/>
          <w:sz w:val="20"/>
          <w:szCs w:val="20"/>
        </w:rPr>
        <w:t xml:space="preserve"> </w:t>
      </w:r>
    </w:p>
    <w:p w14:paraId="6D1BDD3F" w14:textId="77777777" w:rsidR="006E5269" w:rsidRPr="006E5269" w:rsidRDefault="006E5269" w:rsidP="006E5269">
      <w:pPr>
        <w:pStyle w:val="ListParagraph"/>
        <w:rPr>
          <w:rFonts w:ascii="Century Gothic" w:hAnsi="Century Gothic"/>
          <w:color w:val="000000" w:themeColor="text1"/>
          <w:sz w:val="20"/>
          <w:szCs w:val="20"/>
        </w:rPr>
      </w:pPr>
    </w:p>
    <w:p w14:paraId="6103BB10" w14:textId="70D40DDE" w:rsidR="006E5269" w:rsidRDefault="006E5269"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The family made comment to the author that they were not made aware of when Adult C was avoiding contact</w:t>
      </w:r>
      <w:r w:rsidR="000E5A97">
        <w:rPr>
          <w:rFonts w:ascii="Century Gothic" w:hAnsi="Century Gothic"/>
          <w:color w:val="000000" w:themeColor="text1"/>
          <w:sz w:val="20"/>
          <w:szCs w:val="20"/>
        </w:rPr>
        <w:t xml:space="preserve"> with </w:t>
      </w:r>
      <w:r w:rsidR="00633E54">
        <w:rPr>
          <w:rFonts w:ascii="Century Gothic" w:hAnsi="Century Gothic"/>
          <w:color w:val="000000" w:themeColor="text1"/>
          <w:sz w:val="20"/>
          <w:szCs w:val="20"/>
        </w:rPr>
        <w:t>professionals.</w:t>
      </w:r>
      <w:r>
        <w:rPr>
          <w:rFonts w:ascii="Century Gothic" w:hAnsi="Century Gothic"/>
          <w:color w:val="000000" w:themeColor="text1"/>
          <w:sz w:val="20"/>
          <w:szCs w:val="20"/>
        </w:rPr>
        <w:t xml:space="preserve"> They </w:t>
      </w:r>
      <w:r w:rsidR="009D0BEE">
        <w:rPr>
          <w:rFonts w:ascii="Century Gothic" w:hAnsi="Century Gothic"/>
          <w:color w:val="000000" w:themeColor="text1"/>
          <w:sz w:val="20"/>
          <w:szCs w:val="20"/>
        </w:rPr>
        <w:t>believed</w:t>
      </w:r>
      <w:r>
        <w:rPr>
          <w:rFonts w:ascii="Century Gothic" w:hAnsi="Century Gothic"/>
          <w:color w:val="000000" w:themeColor="text1"/>
          <w:sz w:val="20"/>
          <w:szCs w:val="20"/>
        </w:rPr>
        <w:t xml:space="preserve"> that if they had been copied into correspondence when Adult C was due to attend an appointment or be seen at home, that they might have been able to try and facilitate his engagement. As the family were not involved in CPA reviews, where family may </w:t>
      </w:r>
      <w:r w:rsidR="00D20B5C">
        <w:rPr>
          <w:rFonts w:ascii="Century Gothic" w:hAnsi="Century Gothic"/>
          <w:color w:val="000000" w:themeColor="text1"/>
          <w:sz w:val="20"/>
          <w:szCs w:val="20"/>
        </w:rPr>
        <w:t>have been</w:t>
      </w:r>
      <w:r>
        <w:rPr>
          <w:rFonts w:ascii="Century Gothic" w:hAnsi="Century Gothic"/>
          <w:color w:val="000000" w:themeColor="text1"/>
          <w:sz w:val="20"/>
          <w:szCs w:val="20"/>
        </w:rPr>
        <w:t xml:space="preserve"> able to support</w:t>
      </w:r>
      <w:r w:rsidR="00D54436">
        <w:rPr>
          <w:rFonts w:ascii="Century Gothic" w:hAnsi="Century Gothic"/>
          <w:color w:val="000000" w:themeColor="text1"/>
          <w:sz w:val="20"/>
          <w:szCs w:val="20"/>
        </w:rPr>
        <w:t>,</w:t>
      </w:r>
      <w:r>
        <w:rPr>
          <w:rFonts w:ascii="Century Gothic" w:hAnsi="Century Gothic"/>
          <w:color w:val="000000" w:themeColor="text1"/>
          <w:sz w:val="20"/>
          <w:szCs w:val="20"/>
        </w:rPr>
        <w:t xml:space="preserve"> was not part of the care plan. </w:t>
      </w:r>
    </w:p>
    <w:p w14:paraId="672C3458" w14:textId="77777777" w:rsidR="00F92B8E" w:rsidRPr="00F92B8E" w:rsidRDefault="00F92B8E" w:rsidP="00F92B8E">
      <w:pPr>
        <w:pStyle w:val="ListParagraph"/>
        <w:rPr>
          <w:rFonts w:ascii="Century Gothic" w:hAnsi="Century Gothic"/>
          <w:color w:val="000000" w:themeColor="text1"/>
          <w:sz w:val="20"/>
          <w:szCs w:val="20"/>
        </w:rPr>
      </w:pPr>
    </w:p>
    <w:p w14:paraId="25E10483" w14:textId="77777777" w:rsidR="00F92B8E" w:rsidRPr="00742D47" w:rsidRDefault="00F92B8E" w:rsidP="0030271A">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Where an adult is </w:t>
      </w:r>
      <w:r w:rsidR="007C1E16">
        <w:rPr>
          <w:rFonts w:ascii="Century Gothic" w:hAnsi="Century Gothic"/>
          <w:color w:val="000000" w:themeColor="text1"/>
          <w:sz w:val="20"/>
          <w:szCs w:val="20"/>
        </w:rPr>
        <w:t>very</w:t>
      </w:r>
      <w:r>
        <w:rPr>
          <w:rFonts w:ascii="Century Gothic" w:hAnsi="Century Gothic"/>
          <w:color w:val="000000" w:themeColor="text1"/>
          <w:sz w:val="20"/>
          <w:szCs w:val="20"/>
        </w:rPr>
        <w:t xml:space="preserve"> </w:t>
      </w:r>
      <w:r w:rsidR="007C1E16">
        <w:rPr>
          <w:rFonts w:ascii="Century Gothic" w:hAnsi="Century Gothic"/>
          <w:color w:val="000000" w:themeColor="text1"/>
          <w:sz w:val="20"/>
          <w:szCs w:val="20"/>
        </w:rPr>
        <w:t>resistive</w:t>
      </w:r>
      <w:r>
        <w:rPr>
          <w:rFonts w:ascii="Century Gothic" w:hAnsi="Century Gothic"/>
          <w:color w:val="000000" w:themeColor="text1"/>
          <w:sz w:val="20"/>
          <w:szCs w:val="20"/>
        </w:rPr>
        <w:t xml:space="preserve"> to services</w:t>
      </w:r>
      <w:r w:rsidR="007F5A7C">
        <w:rPr>
          <w:rFonts w:ascii="Century Gothic" w:hAnsi="Century Gothic"/>
          <w:color w:val="000000" w:themeColor="text1"/>
          <w:sz w:val="20"/>
          <w:szCs w:val="20"/>
        </w:rPr>
        <w:t>,</w:t>
      </w:r>
      <w:r>
        <w:rPr>
          <w:rFonts w:ascii="Century Gothic" w:hAnsi="Century Gothic"/>
          <w:color w:val="000000" w:themeColor="text1"/>
          <w:sz w:val="20"/>
          <w:szCs w:val="20"/>
        </w:rPr>
        <w:t xml:space="preserve"> </w:t>
      </w:r>
      <w:r w:rsidR="007C1E16">
        <w:rPr>
          <w:rFonts w:ascii="Century Gothic" w:hAnsi="Century Gothic"/>
          <w:color w:val="000000" w:themeColor="text1"/>
          <w:sz w:val="20"/>
          <w:szCs w:val="20"/>
        </w:rPr>
        <w:t xml:space="preserve">monitoring and managing care can be difficult. Being cognisant of trying to act within the Mental Capacity Act </w:t>
      </w:r>
      <w:r w:rsidR="00C80639">
        <w:rPr>
          <w:rFonts w:ascii="Century Gothic" w:hAnsi="Century Gothic"/>
          <w:color w:val="000000" w:themeColor="text1"/>
          <w:sz w:val="20"/>
          <w:szCs w:val="20"/>
        </w:rPr>
        <w:t xml:space="preserve">and Mental Health Act </w:t>
      </w:r>
      <w:r w:rsidR="007C1E16">
        <w:rPr>
          <w:rFonts w:ascii="Century Gothic" w:hAnsi="Century Gothic"/>
          <w:color w:val="000000" w:themeColor="text1"/>
          <w:sz w:val="20"/>
          <w:szCs w:val="20"/>
        </w:rPr>
        <w:t xml:space="preserve">(discussed </w:t>
      </w:r>
      <w:r w:rsidR="001F05C4">
        <w:rPr>
          <w:rFonts w:ascii="Century Gothic" w:hAnsi="Century Gothic"/>
          <w:color w:val="000000" w:themeColor="text1"/>
          <w:sz w:val="20"/>
          <w:szCs w:val="20"/>
        </w:rPr>
        <w:t>above</w:t>
      </w:r>
      <w:r w:rsidR="007C1E16">
        <w:rPr>
          <w:rFonts w:ascii="Century Gothic" w:hAnsi="Century Gothic"/>
          <w:color w:val="000000" w:themeColor="text1"/>
          <w:sz w:val="20"/>
          <w:szCs w:val="20"/>
        </w:rPr>
        <w:t>), Adult C’s human rights were upheld as much as possible</w:t>
      </w:r>
      <w:r w:rsidR="006444ED">
        <w:rPr>
          <w:rFonts w:ascii="Century Gothic" w:hAnsi="Century Gothic"/>
          <w:color w:val="000000" w:themeColor="text1"/>
          <w:sz w:val="20"/>
          <w:szCs w:val="20"/>
        </w:rPr>
        <w:t>,</w:t>
      </w:r>
      <w:r w:rsidR="007C1E16">
        <w:rPr>
          <w:rFonts w:ascii="Century Gothic" w:hAnsi="Century Gothic"/>
          <w:color w:val="000000" w:themeColor="text1"/>
          <w:sz w:val="20"/>
          <w:szCs w:val="20"/>
        </w:rPr>
        <w:t xml:space="preserve"> so that there was no unnecessary </w:t>
      </w:r>
      <w:r w:rsidR="005A5259">
        <w:rPr>
          <w:rFonts w:ascii="Century Gothic" w:hAnsi="Century Gothic"/>
          <w:color w:val="000000" w:themeColor="text1"/>
          <w:sz w:val="20"/>
          <w:szCs w:val="20"/>
        </w:rPr>
        <w:t xml:space="preserve">detention or </w:t>
      </w:r>
      <w:r w:rsidR="007C1E16">
        <w:rPr>
          <w:rFonts w:ascii="Century Gothic" w:hAnsi="Century Gothic"/>
          <w:color w:val="000000" w:themeColor="text1"/>
          <w:sz w:val="20"/>
          <w:szCs w:val="20"/>
        </w:rPr>
        <w:t xml:space="preserve">intervention </w:t>
      </w:r>
      <w:r w:rsidR="00226A25">
        <w:rPr>
          <w:rFonts w:ascii="Century Gothic" w:hAnsi="Century Gothic"/>
          <w:color w:val="000000" w:themeColor="text1"/>
          <w:sz w:val="20"/>
          <w:szCs w:val="20"/>
        </w:rPr>
        <w:t>i</w:t>
      </w:r>
      <w:r w:rsidR="007C1E16">
        <w:rPr>
          <w:rFonts w:ascii="Century Gothic" w:hAnsi="Century Gothic"/>
          <w:color w:val="000000" w:themeColor="text1"/>
          <w:sz w:val="20"/>
          <w:szCs w:val="20"/>
        </w:rPr>
        <w:t>n his life</w:t>
      </w:r>
      <w:r w:rsidR="00413850">
        <w:rPr>
          <w:rStyle w:val="FootnoteReference"/>
          <w:rFonts w:ascii="Century Gothic" w:hAnsi="Century Gothic"/>
          <w:color w:val="000000" w:themeColor="text1"/>
          <w:sz w:val="20"/>
          <w:szCs w:val="20"/>
        </w:rPr>
        <w:footnoteReference w:id="14"/>
      </w:r>
      <w:r w:rsidR="007C1E16">
        <w:rPr>
          <w:rFonts w:ascii="Century Gothic" w:hAnsi="Century Gothic"/>
          <w:color w:val="000000" w:themeColor="text1"/>
          <w:sz w:val="20"/>
          <w:szCs w:val="20"/>
        </w:rPr>
        <w:t xml:space="preserve">.  </w:t>
      </w:r>
    </w:p>
    <w:p w14:paraId="4476E8AF" w14:textId="77777777" w:rsidR="00456053" w:rsidRPr="0030271A" w:rsidRDefault="00456053" w:rsidP="0030271A">
      <w:pPr>
        <w:spacing w:line="276" w:lineRule="auto"/>
        <w:rPr>
          <w:rFonts w:ascii="Century Gothic" w:hAnsi="Century Gothic"/>
          <w:b/>
          <w:color w:val="7B2B82" w:themeColor="accent1"/>
          <w:sz w:val="20"/>
          <w:szCs w:val="20"/>
        </w:rPr>
      </w:pPr>
    </w:p>
    <w:p w14:paraId="20C96C46" w14:textId="0D553753" w:rsidR="00AB29E8" w:rsidRPr="00AB29E8" w:rsidRDefault="00E56BAE" w:rsidP="00BB2AB2">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 xml:space="preserve">This way of </w:t>
      </w:r>
      <w:r w:rsidR="00310FCA">
        <w:rPr>
          <w:rFonts w:ascii="Century Gothic" w:hAnsi="Century Gothic"/>
          <w:color w:val="000000" w:themeColor="text1"/>
          <w:sz w:val="20"/>
          <w:szCs w:val="20"/>
        </w:rPr>
        <w:t>working with</w:t>
      </w:r>
      <w:r>
        <w:rPr>
          <w:rFonts w:ascii="Century Gothic" w:hAnsi="Century Gothic"/>
          <w:color w:val="000000" w:themeColor="text1"/>
          <w:sz w:val="20"/>
          <w:szCs w:val="20"/>
        </w:rPr>
        <w:t xml:space="preserve"> Adult C was possibly responsible for ensuring that Adult C continued to live an independent life with his rights and dignities being upheld.  Albeit that he came to the attention of Police on occasion, he rarely became aggressive and did not pose a risk to anyone else. On most occasions that he did come to the attention of the police it was because of misunderstandings in the way that Adult C was presenting and not because of any aggressive behaviour. </w:t>
      </w:r>
    </w:p>
    <w:p w14:paraId="6A4B8614" w14:textId="77777777" w:rsidR="00AB29E8" w:rsidRPr="00AB29E8" w:rsidRDefault="00AB29E8" w:rsidP="00AB29E8">
      <w:pPr>
        <w:pStyle w:val="ListParagraph"/>
        <w:rPr>
          <w:rFonts w:ascii="Century Gothic" w:hAnsi="Century Gothic"/>
          <w:color w:val="000000" w:themeColor="text1"/>
          <w:sz w:val="20"/>
          <w:szCs w:val="20"/>
        </w:rPr>
      </w:pPr>
    </w:p>
    <w:p w14:paraId="6E63A67F" w14:textId="0C10008D" w:rsidR="007018CD" w:rsidRPr="005A0E3A" w:rsidRDefault="00AB29E8" w:rsidP="00C05222">
      <w:pPr>
        <w:pStyle w:val="ListParagraph"/>
        <w:numPr>
          <w:ilvl w:val="1"/>
          <w:numId w:val="3"/>
        </w:numPr>
        <w:spacing w:line="276" w:lineRule="auto"/>
        <w:rPr>
          <w:rFonts w:ascii="Century Gothic" w:hAnsi="Century Gothic"/>
          <w:b/>
          <w:color w:val="000000" w:themeColor="text1"/>
          <w:sz w:val="20"/>
          <w:szCs w:val="20"/>
        </w:rPr>
      </w:pPr>
      <w:r w:rsidRPr="006444ED">
        <w:rPr>
          <w:rFonts w:ascii="Century Gothic" w:hAnsi="Century Gothic"/>
          <w:color w:val="000000" w:themeColor="text1"/>
          <w:sz w:val="20"/>
          <w:szCs w:val="20"/>
        </w:rPr>
        <w:t>On occasion</w:t>
      </w:r>
      <w:r w:rsidR="005A5259" w:rsidRPr="006444ED">
        <w:rPr>
          <w:rFonts w:ascii="Century Gothic" w:hAnsi="Century Gothic"/>
          <w:color w:val="000000" w:themeColor="text1"/>
          <w:sz w:val="20"/>
          <w:szCs w:val="20"/>
        </w:rPr>
        <w:t>,</w:t>
      </w:r>
      <w:r w:rsidRPr="006444ED">
        <w:rPr>
          <w:rFonts w:ascii="Century Gothic" w:hAnsi="Century Gothic"/>
          <w:color w:val="000000" w:themeColor="text1"/>
          <w:sz w:val="20"/>
          <w:szCs w:val="20"/>
        </w:rPr>
        <w:t xml:space="preserve"> Adult C had been accused of stealing food from stores. </w:t>
      </w:r>
      <w:r w:rsidR="005E7AED" w:rsidRPr="005A0E3A">
        <w:rPr>
          <w:rFonts w:ascii="Century Gothic" w:hAnsi="Century Gothic"/>
          <w:color w:val="000000" w:themeColor="text1"/>
          <w:sz w:val="20"/>
          <w:szCs w:val="20"/>
        </w:rPr>
        <w:t xml:space="preserve">This featured in records and within the referral for this SAR. This review </w:t>
      </w:r>
      <w:r w:rsidR="00330885" w:rsidRPr="005A0E3A">
        <w:rPr>
          <w:rFonts w:ascii="Century Gothic" w:hAnsi="Century Gothic"/>
          <w:color w:val="000000" w:themeColor="text1"/>
          <w:sz w:val="20"/>
          <w:szCs w:val="20"/>
        </w:rPr>
        <w:t xml:space="preserve">has not found evidence to </w:t>
      </w:r>
      <w:r w:rsidR="00310FCA">
        <w:rPr>
          <w:rFonts w:ascii="Century Gothic" w:hAnsi="Century Gothic"/>
          <w:color w:val="000000" w:themeColor="text1"/>
          <w:sz w:val="20"/>
          <w:szCs w:val="20"/>
        </w:rPr>
        <w:t>prove</w:t>
      </w:r>
      <w:r w:rsidR="00330885" w:rsidRPr="005A0E3A">
        <w:rPr>
          <w:rFonts w:ascii="Century Gothic" w:hAnsi="Century Gothic"/>
          <w:color w:val="000000" w:themeColor="text1"/>
          <w:sz w:val="20"/>
          <w:szCs w:val="20"/>
        </w:rPr>
        <w:t xml:space="preserve"> that Adult C was actually stealing food. Adult C did come to the attention of police via food retail </w:t>
      </w:r>
      <w:r w:rsidR="00806F63" w:rsidRPr="005A0E3A">
        <w:rPr>
          <w:rFonts w:ascii="Century Gothic" w:hAnsi="Century Gothic"/>
          <w:color w:val="000000" w:themeColor="text1"/>
          <w:sz w:val="20"/>
          <w:szCs w:val="20"/>
        </w:rPr>
        <w:t>outlets,</w:t>
      </w:r>
      <w:r w:rsidR="00330885" w:rsidRPr="005A0E3A">
        <w:rPr>
          <w:rFonts w:ascii="Century Gothic" w:hAnsi="Century Gothic"/>
          <w:color w:val="000000" w:themeColor="text1"/>
          <w:sz w:val="20"/>
          <w:szCs w:val="20"/>
        </w:rPr>
        <w:t xml:space="preserve"> but he was not found to have stolen food. It is not clear if the behaviour</w:t>
      </w:r>
      <w:r w:rsidR="00806F63" w:rsidRPr="005A0E3A">
        <w:rPr>
          <w:rFonts w:ascii="Century Gothic" w:hAnsi="Century Gothic"/>
          <w:color w:val="000000" w:themeColor="text1"/>
          <w:sz w:val="20"/>
          <w:szCs w:val="20"/>
        </w:rPr>
        <w:t>s</w:t>
      </w:r>
      <w:r w:rsidR="00330885" w:rsidRPr="005A0E3A">
        <w:rPr>
          <w:rFonts w:ascii="Century Gothic" w:hAnsi="Century Gothic"/>
          <w:color w:val="000000" w:themeColor="text1"/>
          <w:sz w:val="20"/>
          <w:szCs w:val="20"/>
        </w:rPr>
        <w:t xml:space="preserve"> that </w:t>
      </w:r>
      <w:r w:rsidR="00806F63" w:rsidRPr="005A0E3A">
        <w:rPr>
          <w:rFonts w:ascii="Century Gothic" w:hAnsi="Century Gothic"/>
          <w:color w:val="000000" w:themeColor="text1"/>
          <w:sz w:val="20"/>
          <w:szCs w:val="20"/>
        </w:rPr>
        <w:t>were</w:t>
      </w:r>
      <w:r w:rsidR="00330885" w:rsidRPr="005A0E3A">
        <w:rPr>
          <w:rFonts w:ascii="Century Gothic" w:hAnsi="Century Gothic"/>
          <w:color w:val="000000" w:themeColor="text1"/>
          <w:sz w:val="20"/>
          <w:szCs w:val="20"/>
        </w:rPr>
        <w:t xml:space="preserve"> of concern </w:t>
      </w:r>
      <w:r w:rsidR="00806F63" w:rsidRPr="005A0E3A">
        <w:rPr>
          <w:rFonts w:ascii="Century Gothic" w:hAnsi="Century Gothic"/>
          <w:color w:val="000000" w:themeColor="text1"/>
          <w:sz w:val="20"/>
          <w:szCs w:val="20"/>
        </w:rPr>
        <w:t>were</w:t>
      </w:r>
      <w:r w:rsidRPr="005A0E3A">
        <w:rPr>
          <w:rFonts w:ascii="Century Gothic" w:hAnsi="Century Gothic"/>
          <w:color w:val="000000" w:themeColor="text1"/>
          <w:sz w:val="20"/>
          <w:szCs w:val="20"/>
        </w:rPr>
        <w:t xml:space="preserve"> because </w:t>
      </w:r>
      <w:r w:rsidR="00806F63" w:rsidRPr="005A0E3A">
        <w:rPr>
          <w:rFonts w:ascii="Century Gothic" w:hAnsi="Century Gothic"/>
          <w:color w:val="000000" w:themeColor="text1"/>
          <w:sz w:val="20"/>
          <w:szCs w:val="20"/>
        </w:rPr>
        <w:t>of agitation</w:t>
      </w:r>
      <w:r w:rsidR="00330885" w:rsidRPr="005A0E3A">
        <w:rPr>
          <w:rFonts w:ascii="Century Gothic" w:hAnsi="Century Gothic"/>
          <w:color w:val="000000" w:themeColor="text1"/>
          <w:sz w:val="20"/>
          <w:szCs w:val="20"/>
        </w:rPr>
        <w:t xml:space="preserve"> </w:t>
      </w:r>
      <w:r w:rsidR="00806F63" w:rsidRPr="005A0E3A">
        <w:rPr>
          <w:rFonts w:ascii="Century Gothic" w:hAnsi="Century Gothic"/>
          <w:color w:val="000000" w:themeColor="text1"/>
          <w:sz w:val="20"/>
          <w:szCs w:val="20"/>
        </w:rPr>
        <w:t xml:space="preserve">due to a </w:t>
      </w:r>
      <w:r w:rsidRPr="005A0E3A">
        <w:rPr>
          <w:rFonts w:ascii="Century Gothic" w:hAnsi="Century Gothic"/>
          <w:color w:val="000000" w:themeColor="text1"/>
          <w:sz w:val="20"/>
          <w:szCs w:val="20"/>
        </w:rPr>
        <w:t xml:space="preserve">shortage of money </w:t>
      </w:r>
      <w:r w:rsidR="00806F63" w:rsidRPr="005A0E3A">
        <w:rPr>
          <w:rFonts w:ascii="Century Gothic" w:hAnsi="Century Gothic"/>
          <w:color w:val="000000" w:themeColor="text1"/>
          <w:sz w:val="20"/>
          <w:szCs w:val="20"/>
        </w:rPr>
        <w:t xml:space="preserve">to buy food </w:t>
      </w:r>
      <w:r w:rsidRPr="005A0E3A">
        <w:rPr>
          <w:rFonts w:ascii="Century Gothic" w:hAnsi="Century Gothic"/>
          <w:color w:val="000000" w:themeColor="text1"/>
          <w:sz w:val="20"/>
          <w:szCs w:val="20"/>
        </w:rPr>
        <w:t>(discussed below)</w:t>
      </w:r>
      <w:r w:rsidR="006444ED" w:rsidRPr="005A0E3A">
        <w:rPr>
          <w:rFonts w:ascii="Century Gothic" w:hAnsi="Century Gothic"/>
          <w:color w:val="000000" w:themeColor="text1"/>
          <w:sz w:val="20"/>
          <w:szCs w:val="20"/>
        </w:rPr>
        <w:t>,</w:t>
      </w:r>
      <w:r w:rsidRPr="005A0E3A">
        <w:rPr>
          <w:rFonts w:ascii="Century Gothic" w:hAnsi="Century Gothic"/>
          <w:color w:val="000000" w:themeColor="text1"/>
          <w:sz w:val="20"/>
          <w:szCs w:val="20"/>
        </w:rPr>
        <w:t xml:space="preserve"> or</w:t>
      </w:r>
      <w:r w:rsidR="00806F63" w:rsidRPr="005A0E3A">
        <w:rPr>
          <w:rFonts w:ascii="Century Gothic" w:hAnsi="Century Gothic"/>
          <w:color w:val="000000" w:themeColor="text1"/>
          <w:sz w:val="20"/>
          <w:szCs w:val="20"/>
        </w:rPr>
        <w:t xml:space="preserve"> if he was becoming more unwell physically and/or mentally. It does appear that there was a correlation between increasing incidents of coming to the attention of police</w:t>
      </w:r>
      <w:r w:rsidR="006444ED" w:rsidRPr="005A0E3A">
        <w:rPr>
          <w:rFonts w:ascii="Century Gothic" w:hAnsi="Century Gothic"/>
          <w:color w:val="000000" w:themeColor="text1"/>
          <w:sz w:val="20"/>
          <w:szCs w:val="20"/>
        </w:rPr>
        <w:t>,</w:t>
      </w:r>
      <w:r w:rsidR="00806F63" w:rsidRPr="005A0E3A">
        <w:rPr>
          <w:rFonts w:ascii="Century Gothic" w:hAnsi="Century Gothic"/>
          <w:color w:val="000000" w:themeColor="text1"/>
          <w:sz w:val="20"/>
          <w:szCs w:val="20"/>
        </w:rPr>
        <w:t xml:space="preserve"> and </w:t>
      </w:r>
      <w:r w:rsidR="006444ED" w:rsidRPr="005A0E3A">
        <w:rPr>
          <w:rFonts w:ascii="Century Gothic" w:hAnsi="Century Gothic"/>
          <w:color w:val="000000" w:themeColor="text1"/>
          <w:sz w:val="20"/>
          <w:szCs w:val="20"/>
        </w:rPr>
        <w:t>the</w:t>
      </w:r>
      <w:r w:rsidR="00806F63" w:rsidRPr="005A0E3A">
        <w:rPr>
          <w:rFonts w:ascii="Century Gothic" w:hAnsi="Century Gothic"/>
          <w:color w:val="000000" w:themeColor="text1"/>
          <w:sz w:val="20"/>
          <w:szCs w:val="20"/>
        </w:rPr>
        <w:t xml:space="preserve"> shortage of money that is now known</w:t>
      </w:r>
      <w:r w:rsidR="006444ED" w:rsidRPr="005A0E3A">
        <w:rPr>
          <w:rFonts w:ascii="Century Gothic" w:hAnsi="Century Gothic"/>
          <w:color w:val="000000" w:themeColor="text1"/>
          <w:sz w:val="20"/>
          <w:szCs w:val="20"/>
        </w:rPr>
        <w:t>.</w:t>
      </w:r>
      <w:r w:rsidR="00806F63" w:rsidRPr="005A0E3A">
        <w:rPr>
          <w:rFonts w:ascii="Century Gothic" w:hAnsi="Century Gothic"/>
          <w:color w:val="000000" w:themeColor="text1"/>
          <w:sz w:val="20"/>
          <w:szCs w:val="20"/>
        </w:rPr>
        <w:t xml:space="preserve"> </w:t>
      </w:r>
      <w:r w:rsidR="006444ED" w:rsidRPr="005A0E3A">
        <w:rPr>
          <w:rFonts w:ascii="Century Gothic" w:hAnsi="Century Gothic"/>
          <w:color w:val="000000" w:themeColor="text1"/>
          <w:sz w:val="20"/>
          <w:szCs w:val="20"/>
        </w:rPr>
        <w:br/>
      </w:r>
    </w:p>
    <w:p w14:paraId="7FF7524A" w14:textId="62FE3E79" w:rsidR="007018CD" w:rsidRPr="005A0E3A" w:rsidRDefault="007018CD" w:rsidP="00BB2AB2">
      <w:pPr>
        <w:pStyle w:val="ListParagraph"/>
        <w:numPr>
          <w:ilvl w:val="1"/>
          <w:numId w:val="3"/>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It was understood by this review that Adult C was well known to the community and local shops. It is not clear how many other times Adult C may have come to </w:t>
      </w:r>
      <w:r w:rsidR="00310FCA">
        <w:rPr>
          <w:rFonts w:ascii="Century Gothic" w:hAnsi="Century Gothic"/>
          <w:color w:val="000000" w:themeColor="text1"/>
          <w:sz w:val="20"/>
          <w:szCs w:val="20"/>
        </w:rPr>
        <w:t xml:space="preserve">the attention of retailers </w:t>
      </w:r>
      <w:r w:rsidRPr="005A0E3A">
        <w:rPr>
          <w:rFonts w:ascii="Century Gothic" w:hAnsi="Century Gothic"/>
          <w:color w:val="000000" w:themeColor="text1"/>
          <w:sz w:val="20"/>
          <w:szCs w:val="20"/>
        </w:rPr>
        <w:t xml:space="preserve">regarding concerning behaviours that went on to </w:t>
      </w:r>
      <w:r w:rsidR="003B7D2D" w:rsidRPr="005A0E3A">
        <w:rPr>
          <w:rFonts w:ascii="Century Gothic" w:hAnsi="Century Gothic"/>
          <w:color w:val="000000" w:themeColor="text1"/>
          <w:sz w:val="20"/>
          <w:szCs w:val="20"/>
        </w:rPr>
        <w:t xml:space="preserve">be </w:t>
      </w:r>
      <w:r w:rsidRPr="005A0E3A">
        <w:rPr>
          <w:rFonts w:ascii="Century Gothic" w:hAnsi="Century Gothic"/>
          <w:color w:val="000000" w:themeColor="text1"/>
          <w:sz w:val="20"/>
          <w:szCs w:val="20"/>
        </w:rPr>
        <w:t>managed without police</w:t>
      </w:r>
      <w:r w:rsidR="00B8336D">
        <w:rPr>
          <w:rFonts w:ascii="Century Gothic" w:hAnsi="Century Gothic"/>
          <w:color w:val="000000" w:themeColor="text1"/>
          <w:sz w:val="20"/>
          <w:szCs w:val="20"/>
        </w:rPr>
        <w:t xml:space="preserve"> involvement</w:t>
      </w:r>
      <w:r w:rsidRPr="005A0E3A">
        <w:rPr>
          <w:rFonts w:ascii="Century Gothic" w:hAnsi="Century Gothic"/>
          <w:color w:val="000000" w:themeColor="text1"/>
          <w:sz w:val="20"/>
          <w:szCs w:val="20"/>
        </w:rPr>
        <w:t xml:space="preserve">. </w:t>
      </w:r>
    </w:p>
    <w:p w14:paraId="4E1CE056" w14:textId="77777777" w:rsidR="00806F63" w:rsidRPr="005A0E3A" w:rsidRDefault="00806F63" w:rsidP="00806F63">
      <w:pPr>
        <w:pStyle w:val="ListParagraph"/>
        <w:rPr>
          <w:rFonts w:ascii="Century Gothic" w:hAnsi="Century Gothic"/>
          <w:color w:val="000000" w:themeColor="text1"/>
          <w:sz w:val="20"/>
          <w:szCs w:val="20"/>
        </w:rPr>
      </w:pPr>
    </w:p>
    <w:p w14:paraId="44D71C08" w14:textId="77777777" w:rsidR="00CE4BBF" w:rsidRPr="00CE4BBF" w:rsidRDefault="007018CD" w:rsidP="00BB2AB2">
      <w:pPr>
        <w:pStyle w:val="ListParagraph"/>
        <w:numPr>
          <w:ilvl w:val="1"/>
          <w:numId w:val="3"/>
        </w:numPr>
        <w:spacing w:line="276" w:lineRule="auto"/>
        <w:rPr>
          <w:rFonts w:ascii="Century Gothic" w:hAnsi="Century Gothic"/>
          <w:b/>
          <w:color w:val="7B2B82" w:themeColor="accent1"/>
          <w:sz w:val="20"/>
          <w:szCs w:val="20"/>
        </w:rPr>
      </w:pPr>
      <w:r w:rsidRPr="005A0E3A">
        <w:rPr>
          <w:rFonts w:ascii="Century Gothic" w:hAnsi="Century Gothic"/>
          <w:color w:val="000000" w:themeColor="text1"/>
          <w:sz w:val="20"/>
          <w:szCs w:val="20"/>
        </w:rPr>
        <w:t>Where officers</w:t>
      </w:r>
      <w:r w:rsidR="005A5259" w:rsidRPr="005A0E3A">
        <w:rPr>
          <w:rFonts w:ascii="Century Gothic" w:hAnsi="Century Gothic"/>
          <w:color w:val="000000" w:themeColor="text1"/>
          <w:sz w:val="20"/>
          <w:szCs w:val="20"/>
        </w:rPr>
        <w:t xml:space="preserve"> </w:t>
      </w:r>
      <w:r w:rsidRPr="005A0E3A">
        <w:rPr>
          <w:rFonts w:ascii="Century Gothic" w:hAnsi="Century Gothic"/>
          <w:color w:val="000000" w:themeColor="text1"/>
          <w:sz w:val="20"/>
          <w:szCs w:val="20"/>
        </w:rPr>
        <w:t xml:space="preserve">did </w:t>
      </w:r>
      <w:r w:rsidR="005A5259" w:rsidRPr="005A0E3A">
        <w:rPr>
          <w:rFonts w:ascii="Century Gothic" w:hAnsi="Century Gothic"/>
          <w:color w:val="000000" w:themeColor="text1"/>
          <w:sz w:val="20"/>
          <w:szCs w:val="20"/>
        </w:rPr>
        <w:t>at</w:t>
      </w:r>
      <w:r w:rsidRPr="005A0E3A">
        <w:rPr>
          <w:rFonts w:ascii="Century Gothic" w:hAnsi="Century Gothic"/>
          <w:color w:val="000000" w:themeColor="text1"/>
          <w:sz w:val="20"/>
          <w:szCs w:val="20"/>
        </w:rPr>
        <w:t>tend incidents, they</w:t>
      </w:r>
      <w:r w:rsidR="005A5259" w:rsidRPr="005A0E3A">
        <w:rPr>
          <w:rFonts w:ascii="Century Gothic" w:hAnsi="Century Gothic"/>
          <w:color w:val="000000" w:themeColor="text1"/>
          <w:sz w:val="20"/>
          <w:szCs w:val="20"/>
        </w:rPr>
        <w:t xml:space="preserve"> </w:t>
      </w:r>
      <w:r w:rsidR="009E4A2D" w:rsidRPr="005A0E3A">
        <w:rPr>
          <w:rFonts w:ascii="Century Gothic" w:hAnsi="Century Gothic"/>
          <w:color w:val="000000" w:themeColor="text1"/>
          <w:sz w:val="20"/>
          <w:szCs w:val="20"/>
        </w:rPr>
        <w:t xml:space="preserve">were able to see on their systems, that Adult </w:t>
      </w:r>
      <w:r w:rsidR="009E4A2D">
        <w:rPr>
          <w:rFonts w:ascii="Century Gothic" w:hAnsi="Century Gothic"/>
          <w:color w:val="000000" w:themeColor="text1"/>
          <w:sz w:val="20"/>
          <w:szCs w:val="20"/>
        </w:rPr>
        <w:t>C was known to mental health services and his history. This led to a sympathetic and sensitive view being taken. On these occasions</w:t>
      </w:r>
      <w:r w:rsidR="00F41B9B">
        <w:rPr>
          <w:rFonts w:ascii="Century Gothic" w:hAnsi="Century Gothic"/>
          <w:color w:val="000000" w:themeColor="text1"/>
          <w:sz w:val="20"/>
          <w:szCs w:val="20"/>
        </w:rPr>
        <w:t>,</w:t>
      </w:r>
      <w:r w:rsidR="009E4A2D">
        <w:rPr>
          <w:rFonts w:ascii="Century Gothic" w:hAnsi="Century Gothic"/>
          <w:color w:val="000000" w:themeColor="text1"/>
          <w:sz w:val="20"/>
          <w:szCs w:val="20"/>
        </w:rPr>
        <w:t xml:space="preserve"> information was sent to the Mental Health </w:t>
      </w:r>
      <w:r w:rsidR="00414746">
        <w:rPr>
          <w:rFonts w:ascii="Century Gothic" w:hAnsi="Century Gothic"/>
          <w:color w:val="000000" w:themeColor="text1"/>
          <w:sz w:val="20"/>
          <w:szCs w:val="20"/>
        </w:rPr>
        <w:t>Control Room Triage</w:t>
      </w:r>
      <w:r w:rsidR="009E4A2D">
        <w:rPr>
          <w:rFonts w:ascii="Century Gothic" w:hAnsi="Century Gothic"/>
          <w:color w:val="000000" w:themeColor="text1"/>
          <w:sz w:val="20"/>
          <w:szCs w:val="20"/>
        </w:rPr>
        <w:t xml:space="preserve"> Team to enable information to be communicated to the CPN. This usually led to a response from the CPN. </w:t>
      </w:r>
      <w:r w:rsidR="00CE4BBF">
        <w:rPr>
          <w:rFonts w:ascii="Century Gothic" w:hAnsi="Century Gothic"/>
          <w:color w:val="000000" w:themeColor="text1"/>
          <w:sz w:val="20"/>
          <w:szCs w:val="20"/>
        </w:rPr>
        <w:t xml:space="preserve"> </w:t>
      </w:r>
    </w:p>
    <w:p w14:paraId="0B5B421D" w14:textId="77777777" w:rsidR="00CE4BBF" w:rsidRPr="00CE4BBF" w:rsidRDefault="00CE4BBF" w:rsidP="00CE4BBF">
      <w:pPr>
        <w:pStyle w:val="ListParagraph"/>
        <w:rPr>
          <w:rFonts w:ascii="Century Gothic" w:hAnsi="Century Gothic"/>
          <w:color w:val="000000" w:themeColor="text1"/>
          <w:sz w:val="20"/>
          <w:szCs w:val="20"/>
        </w:rPr>
      </w:pPr>
    </w:p>
    <w:p w14:paraId="470418E5" w14:textId="34652203" w:rsidR="009E4A2D" w:rsidRPr="000D6606" w:rsidRDefault="00B8336D" w:rsidP="009A3320">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When Adult C was accused of taking</w:t>
      </w:r>
      <w:r w:rsidR="00414746" w:rsidRPr="000D6606">
        <w:rPr>
          <w:rFonts w:ascii="Century Gothic" w:hAnsi="Century Gothic"/>
          <w:color w:val="000000" w:themeColor="text1"/>
          <w:sz w:val="20"/>
          <w:szCs w:val="20"/>
        </w:rPr>
        <w:t xml:space="preserve"> a pizza</w:t>
      </w:r>
      <w:r w:rsidR="00CE4BBF" w:rsidRPr="000D6606">
        <w:rPr>
          <w:rFonts w:ascii="Century Gothic" w:hAnsi="Century Gothic"/>
          <w:color w:val="000000" w:themeColor="text1"/>
          <w:sz w:val="20"/>
          <w:szCs w:val="20"/>
        </w:rPr>
        <w:t xml:space="preserve"> from a </w:t>
      </w:r>
      <w:r>
        <w:rPr>
          <w:rFonts w:ascii="Century Gothic" w:hAnsi="Century Gothic"/>
          <w:color w:val="000000" w:themeColor="text1"/>
          <w:sz w:val="20"/>
          <w:szCs w:val="20"/>
        </w:rPr>
        <w:t xml:space="preserve">local </w:t>
      </w:r>
      <w:r w:rsidR="00CE4BBF" w:rsidRPr="000D6606">
        <w:rPr>
          <w:rFonts w:ascii="Century Gothic" w:hAnsi="Century Gothic"/>
          <w:color w:val="000000" w:themeColor="text1"/>
          <w:sz w:val="20"/>
          <w:szCs w:val="20"/>
        </w:rPr>
        <w:t>store, it is noted that a PCSO had record</w:t>
      </w:r>
      <w:r w:rsidR="00414746" w:rsidRPr="000D6606">
        <w:rPr>
          <w:rFonts w:ascii="Century Gothic" w:hAnsi="Century Gothic"/>
          <w:color w:val="000000" w:themeColor="text1"/>
          <w:sz w:val="20"/>
          <w:szCs w:val="20"/>
        </w:rPr>
        <w:t>ed</w:t>
      </w:r>
      <w:r w:rsidR="00CE4BBF" w:rsidRPr="000D6606">
        <w:rPr>
          <w:rFonts w:ascii="Century Gothic" w:hAnsi="Century Gothic"/>
          <w:color w:val="000000" w:themeColor="text1"/>
          <w:sz w:val="20"/>
          <w:szCs w:val="20"/>
        </w:rPr>
        <w:t xml:space="preserve"> that there was to be a meeting with Adult </w:t>
      </w:r>
      <w:r w:rsidR="00F41B9B" w:rsidRPr="000D6606">
        <w:rPr>
          <w:rFonts w:ascii="Century Gothic" w:hAnsi="Century Gothic"/>
          <w:color w:val="000000" w:themeColor="text1"/>
          <w:sz w:val="20"/>
          <w:szCs w:val="20"/>
        </w:rPr>
        <w:t>S</w:t>
      </w:r>
      <w:r w:rsidR="00CE4BBF" w:rsidRPr="000D6606">
        <w:rPr>
          <w:rFonts w:ascii="Century Gothic" w:hAnsi="Century Gothic"/>
          <w:color w:val="000000" w:themeColor="text1"/>
          <w:sz w:val="20"/>
          <w:szCs w:val="20"/>
        </w:rPr>
        <w:t xml:space="preserve">ervices the following week. In the production of the Police Agency Report, there is no further recording regarding this and the PCSO does not have any recollection of this. Adult Social Care do not have a record of any meetings </w:t>
      </w:r>
      <w:r w:rsidRPr="000D6606">
        <w:rPr>
          <w:rFonts w:ascii="Century Gothic" w:hAnsi="Century Gothic"/>
          <w:color w:val="000000" w:themeColor="text1"/>
          <w:sz w:val="20"/>
          <w:szCs w:val="20"/>
        </w:rPr>
        <w:t xml:space="preserve">planned </w:t>
      </w:r>
      <w:r w:rsidR="00CE4BBF" w:rsidRPr="000D6606">
        <w:rPr>
          <w:rFonts w:ascii="Century Gothic" w:hAnsi="Century Gothic"/>
          <w:color w:val="000000" w:themeColor="text1"/>
          <w:sz w:val="20"/>
          <w:szCs w:val="20"/>
        </w:rPr>
        <w:t xml:space="preserve">with Police. </w:t>
      </w:r>
      <w:r w:rsidR="003F2DB9" w:rsidRPr="000D6606">
        <w:rPr>
          <w:rFonts w:ascii="Century Gothic" w:hAnsi="Century Gothic"/>
          <w:color w:val="000000" w:themeColor="text1"/>
          <w:sz w:val="20"/>
          <w:szCs w:val="20"/>
        </w:rPr>
        <w:t xml:space="preserve">Police have made a single agency recommendation regarding this learning. </w:t>
      </w:r>
      <w:r w:rsidR="000D6606">
        <w:rPr>
          <w:rFonts w:ascii="Century Gothic" w:hAnsi="Century Gothic"/>
          <w:color w:val="000000" w:themeColor="text1"/>
          <w:sz w:val="20"/>
          <w:szCs w:val="20"/>
        </w:rPr>
        <w:br/>
      </w:r>
    </w:p>
    <w:p w14:paraId="033BD22D" w14:textId="284E5095" w:rsidR="000D6606" w:rsidRDefault="002251CE" w:rsidP="00BB2AB2">
      <w:pPr>
        <w:pStyle w:val="ListParagraph"/>
        <w:numPr>
          <w:ilvl w:val="1"/>
          <w:numId w:val="3"/>
        </w:numPr>
        <w:spacing w:line="276" w:lineRule="auto"/>
        <w:rPr>
          <w:rFonts w:ascii="Century Gothic" w:hAnsi="Century Gothic"/>
          <w:color w:val="000000" w:themeColor="text1"/>
          <w:sz w:val="20"/>
          <w:szCs w:val="20"/>
        </w:rPr>
      </w:pPr>
      <w:r w:rsidRPr="002251CE">
        <w:rPr>
          <w:rFonts w:ascii="Century Gothic" w:hAnsi="Century Gothic"/>
          <w:color w:val="000000" w:themeColor="text1"/>
          <w:sz w:val="20"/>
          <w:szCs w:val="20"/>
        </w:rPr>
        <w:t>In the course of discussing these events</w:t>
      </w:r>
      <w:r w:rsidR="002B2036">
        <w:rPr>
          <w:rFonts w:ascii="Century Gothic" w:hAnsi="Century Gothic"/>
          <w:color w:val="000000" w:themeColor="text1"/>
          <w:sz w:val="20"/>
          <w:szCs w:val="20"/>
        </w:rPr>
        <w:t>,</w:t>
      </w:r>
      <w:r>
        <w:rPr>
          <w:rFonts w:ascii="Century Gothic" w:hAnsi="Century Gothic"/>
          <w:color w:val="000000" w:themeColor="text1"/>
          <w:sz w:val="20"/>
          <w:szCs w:val="20"/>
        </w:rPr>
        <w:t xml:space="preserve"> Police agency representatives have questioned whether a more robust multi agency response would have been triggered if Adult C had been subject to arrest under criminal law. Whilst the response </w:t>
      </w:r>
      <w:r w:rsidR="00B8336D">
        <w:rPr>
          <w:rFonts w:ascii="Century Gothic" w:hAnsi="Century Gothic"/>
          <w:color w:val="000000" w:themeColor="text1"/>
          <w:sz w:val="20"/>
          <w:szCs w:val="20"/>
        </w:rPr>
        <w:t>taken by police</w:t>
      </w:r>
      <w:r w:rsidR="00014EC0">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was deemed to be in Adult C’s best interests, it led to a disjointed episodic </w:t>
      </w:r>
      <w:r w:rsidR="00AF5B17">
        <w:rPr>
          <w:rFonts w:ascii="Century Gothic" w:hAnsi="Century Gothic"/>
          <w:color w:val="000000" w:themeColor="text1"/>
          <w:sz w:val="20"/>
          <w:szCs w:val="20"/>
        </w:rPr>
        <w:t>reaction</w:t>
      </w:r>
      <w:r>
        <w:rPr>
          <w:rFonts w:ascii="Century Gothic" w:hAnsi="Century Gothic"/>
          <w:color w:val="000000" w:themeColor="text1"/>
          <w:sz w:val="20"/>
          <w:szCs w:val="20"/>
        </w:rPr>
        <w:t xml:space="preserve"> rather than a more robust multi agency risk management response. It </w:t>
      </w:r>
      <w:r w:rsidR="007F5A7C">
        <w:rPr>
          <w:rFonts w:ascii="Century Gothic" w:hAnsi="Century Gothic"/>
          <w:color w:val="000000" w:themeColor="text1"/>
          <w:sz w:val="20"/>
          <w:szCs w:val="20"/>
        </w:rPr>
        <w:t xml:space="preserve">was stated at the </w:t>
      </w:r>
      <w:r w:rsidR="00DF482B">
        <w:rPr>
          <w:rFonts w:ascii="Century Gothic" w:hAnsi="Century Gothic"/>
          <w:color w:val="000000" w:themeColor="text1"/>
          <w:sz w:val="20"/>
          <w:szCs w:val="20"/>
        </w:rPr>
        <w:t>L</w:t>
      </w:r>
      <w:r w:rsidR="007F5A7C">
        <w:rPr>
          <w:rFonts w:ascii="Century Gothic" w:hAnsi="Century Gothic"/>
          <w:color w:val="000000" w:themeColor="text1"/>
          <w:sz w:val="20"/>
          <w:szCs w:val="20"/>
        </w:rPr>
        <w:t xml:space="preserve">earning </w:t>
      </w:r>
      <w:r w:rsidR="00DF482B">
        <w:rPr>
          <w:rFonts w:ascii="Century Gothic" w:hAnsi="Century Gothic"/>
          <w:color w:val="000000" w:themeColor="text1"/>
          <w:sz w:val="20"/>
          <w:szCs w:val="20"/>
        </w:rPr>
        <w:t>E</w:t>
      </w:r>
      <w:r w:rsidR="007F5A7C">
        <w:rPr>
          <w:rFonts w:ascii="Century Gothic" w:hAnsi="Century Gothic"/>
          <w:color w:val="000000" w:themeColor="text1"/>
          <w:sz w:val="20"/>
          <w:szCs w:val="20"/>
        </w:rPr>
        <w:t>vent</w:t>
      </w:r>
      <w:r>
        <w:rPr>
          <w:rFonts w:ascii="Century Gothic" w:hAnsi="Century Gothic"/>
          <w:color w:val="000000" w:themeColor="text1"/>
          <w:sz w:val="20"/>
          <w:szCs w:val="20"/>
        </w:rPr>
        <w:t xml:space="preserve"> that there is a lack of process</w:t>
      </w:r>
      <w:r w:rsidR="002B2036">
        <w:rPr>
          <w:rFonts w:ascii="Century Gothic" w:hAnsi="Century Gothic"/>
          <w:color w:val="000000" w:themeColor="text1"/>
          <w:sz w:val="20"/>
          <w:szCs w:val="20"/>
        </w:rPr>
        <w:t xml:space="preserve"> for ensuring those who</w:t>
      </w:r>
      <w:r>
        <w:rPr>
          <w:rFonts w:ascii="Century Gothic" w:hAnsi="Century Gothic"/>
          <w:color w:val="000000" w:themeColor="text1"/>
          <w:sz w:val="20"/>
          <w:szCs w:val="20"/>
        </w:rPr>
        <w:t xml:space="preserve"> are not arrested, receive as robust </w:t>
      </w:r>
      <w:r w:rsidR="00DF482B">
        <w:rPr>
          <w:rFonts w:ascii="Century Gothic" w:hAnsi="Century Gothic"/>
          <w:color w:val="000000" w:themeColor="text1"/>
          <w:sz w:val="20"/>
          <w:szCs w:val="20"/>
        </w:rPr>
        <w:t xml:space="preserve">a </w:t>
      </w:r>
      <w:r w:rsidR="009D1B68">
        <w:rPr>
          <w:rFonts w:ascii="Century Gothic" w:hAnsi="Century Gothic"/>
          <w:color w:val="000000" w:themeColor="text1"/>
          <w:sz w:val="20"/>
          <w:szCs w:val="20"/>
        </w:rPr>
        <w:t>response</w:t>
      </w:r>
      <w:r>
        <w:rPr>
          <w:rFonts w:ascii="Century Gothic" w:hAnsi="Century Gothic"/>
          <w:color w:val="000000" w:themeColor="text1"/>
          <w:sz w:val="20"/>
          <w:szCs w:val="20"/>
        </w:rPr>
        <w:t xml:space="preserve"> </w:t>
      </w:r>
      <w:r w:rsidR="00DF482B">
        <w:rPr>
          <w:rFonts w:ascii="Century Gothic" w:hAnsi="Century Gothic"/>
          <w:color w:val="000000" w:themeColor="text1"/>
          <w:sz w:val="20"/>
          <w:szCs w:val="20"/>
        </w:rPr>
        <w:t>as</w:t>
      </w:r>
      <w:r>
        <w:rPr>
          <w:rFonts w:ascii="Century Gothic" w:hAnsi="Century Gothic"/>
          <w:color w:val="000000" w:themeColor="text1"/>
          <w:sz w:val="20"/>
          <w:szCs w:val="20"/>
        </w:rPr>
        <w:t xml:space="preserve"> those that are. </w:t>
      </w:r>
      <w:r w:rsidR="009D1B68">
        <w:rPr>
          <w:rFonts w:ascii="Century Gothic" w:hAnsi="Century Gothic"/>
          <w:color w:val="000000" w:themeColor="text1"/>
          <w:sz w:val="20"/>
          <w:szCs w:val="20"/>
        </w:rPr>
        <w:t xml:space="preserve"> It </w:t>
      </w:r>
      <w:r w:rsidR="00B3374A">
        <w:rPr>
          <w:rFonts w:ascii="Century Gothic" w:hAnsi="Century Gothic"/>
          <w:color w:val="000000" w:themeColor="text1"/>
          <w:sz w:val="20"/>
          <w:szCs w:val="20"/>
        </w:rPr>
        <w:t>was</w:t>
      </w:r>
      <w:r w:rsidR="009D1B68">
        <w:rPr>
          <w:rFonts w:ascii="Century Gothic" w:hAnsi="Century Gothic"/>
          <w:color w:val="000000" w:themeColor="text1"/>
          <w:sz w:val="20"/>
          <w:szCs w:val="20"/>
        </w:rPr>
        <w:t xml:space="preserve"> suggested that a person with a mental health illness that is arrested</w:t>
      </w:r>
      <w:r w:rsidR="00DF482B">
        <w:rPr>
          <w:rFonts w:ascii="Century Gothic" w:hAnsi="Century Gothic"/>
          <w:color w:val="000000" w:themeColor="text1"/>
          <w:sz w:val="20"/>
          <w:szCs w:val="20"/>
        </w:rPr>
        <w:t>,</w:t>
      </w:r>
      <w:r w:rsidR="009D1B68">
        <w:rPr>
          <w:rFonts w:ascii="Century Gothic" w:hAnsi="Century Gothic"/>
          <w:color w:val="000000" w:themeColor="text1"/>
          <w:sz w:val="20"/>
          <w:szCs w:val="20"/>
        </w:rPr>
        <w:t xml:space="preserve"> receives immediate and robust </w:t>
      </w:r>
      <w:r w:rsidR="00BA7E7A">
        <w:rPr>
          <w:rFonts w:ascii="Century Gothic" w:hAnsi="Century Gothic"/>
          <w:color w:val="000000" w:themeColor="text1"/>
          <w:sz w:val="20"/>
          <w:szCs w:val="20"/>
        </w:rPr>
        <w:t>intervention to address the</w:t>
      </w:r>
      <w:r w:rsidR="008A525B">
        <w:rPr>
          <w:rFonts w:ascii="Century Gothic" w:hAnsi="Century Gothic"/>
          <w:color w:val="000000" w:themeColor="text1"/>
          <w:sz w:val="20"/>
          <w:szCs w:val="20"/>
        </w:rPr>
        <w:t>i</w:t>
      </w:r>
      <w:r w:rsidR="00BA7E7A">
        <w:rPr>
          <w:rFonts w:ascii="Century Gothic" w:hAnsi="Century Gothic"/>
          <w:color w:val="000000" w:themeColor="text1"/>
          <w:sz w:val="20"/>
          <w:szCs w:val="20"/>
        </w:rPr>
        <w:t>r needs and prevent reoffending</w:t>
      </w:r>
      <w:r w:rsidR="00DF482B">
        <w:rPr>
          <w:rFonts w:ascii="Century Gothic" w:hAnsi="Century Gothic"/>
          <w:color w:val="000000" w:themeColor="text1"/>
          <w:sz w:val="20"/>
          <w:szCs w:val="20"/>
        </w:rPr>
        <w:t>.</w:t>
      </w:r>
      <w:r w:rsidR="00BA7E7A">
        <w:rPr>
          <w:rFonts w:ascii="Century Gothic" w:hAnsi="Century Gothic"/>
          <w:color w:val="000000" w:themeColor="text1"/>
          <w:sz w:val="20"/>
          <w:szCs w:val="20"/>
        </w:rPr>
        <w:t xml:space="preserve"> </w:t>
      </w:r>
      <w:r w:rsidR="00DF482B">
        <w:rPr>
          <w:rFonts w:ascii="Century Gothic" w:hAnsi="Century Gothic"/>
          <w:color w:val="000000" w:themeColor="text1"/>
          <w:sz w:val="20"/>
          <w:szCs w:val="20"/>
        </w:rPr>
        <w:t>A</w:t>
      </w:r>
      <w:r w:rsidR="00BA7E7A">
        <w:rPr>
          <w:rFonts w:ascii="Century Gothic" w:hAnsi="Century Gothic"/>
          <w:color w:val="000000" w:themeColor="text1"/>
          <w:sz w:val="20"/>
          <w:szCs w:val="20"/>
        </w:rPr>
        <w:t xml:space="preserve"> person who is treated more liberally and sensitively because of their mental health condition</w:t>
      </w:r>
      <w:r w:rsidR="00DF482B">
        <w:rPr>
          <w:rFonts w:ascii="Century Gothic" w:hAnsi="Century Gothic"/>
          <w:color w:val="000000" w:themeColor="text1"/>
          <w:sz w:val="20"/>
          <w:szCs w:val="20"/>
        </w:rPr>
        <w:t>,</w:t>
      </w:r>
      <w:r w:rsidR="00BA7E7A">
        <w:rPr>
          <w:rFonts w:ascii="Century Gothic" w:hAnsi="Century Gothic"/>
          <w:color w:val="000000" w:themeColor="text1"/>
          <w:sz w:val="20"/>
          <w:szCs w:val="20"/>
        </w:rPr>
        <w:t xml:space="preserve"> receives </w:t>
      </w:r>
      <w:r w:rsidR="00DF482B">
        <w:rPr>
          <w:rFonts w:ascii="Century Gothic" w:hAnsi="Century Gothic"/>
          <w:color w:val="000000" w:themeColor="text1"/>
          <w:sz w:val="20"/>
          <w:szCs w:val="20"/>
        </w:rPr>
        <w:t xml:space="preserve">a </w:t>
      </w:r>
      <w:r w:rsidR="00BA7E7A">
        <w:rPr>
          <w:rFonts w:ascii="Century Gothic" w:hAnsi="Century Gothic"/>
          <w:color w:val="000000" w:themeColor="text1"/>
          <w:sz w:val="20"/>
          <w:szCs w:val="20"/>
        </w:rPr>
        <w:t>less robust intervention.</w:t>
      </w:r>
      <w:r w:rsidR="008A525B">
        <w:rPr>
          <w:rFonts w:ascii="Century Gothic" w:hAnsi="Century Gothic"/>
          <w:color w:val="000000" w:themeColor="text1"/>
          <w:sz w:val="20"/>
          <w:szCs w:val="20"/>
        </w:rPr>
        <w:t xml:space="preserve"> </w:t>
      </w:r>
      <w:r w:rsidR="000D6606">
        <w:rPr>
          <w:rFonts w:ascii="Century Gothic" w:hAnsi="Century Gothic"/>
          <w:color w:val="000000" w:themeColor="text1"/>
          <w:sz w:val="20"/>
          <w:szCs w:val="20"/>
        </w:rPr>
        <w:br/>
      </w:r>
    </w:p>
    <w:p w14:paraId="28FAB8AE" w14:textId="77777777" w:rsidR="009E4A2D" w:rsidRDefault="007F5A7C" w:rsidP="00BB2AB2">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The author would consider that this is the purpose of the </w:t>
      </w:r>
      <w:r w:rsidR="0079342D">
        <w:rPr>
          <w:rFonts w:ascii="Century Gothic" w:hAnsi="Century Gothic"/>
          <w:color w:val="000000" w:themeColor="text1"/>
          <w:sz w:val="20"/>
          <w:szCs w:val="20"/>
        </w:rPr>
        <w:t xml:space="preserve">Mental Health </w:t>
      </w:r>
      <w:r w:rsidR="000D6606">
        <w:rPr>
          <w:rFonts w:ascii="Century Gothic" w:hAnsi="Century Gothic"/>
          <w:color w:val="000000" w:themeColor="text1"/>
          <w:sz w:val="20"/>
          <w:szCs w:val="20"/>
        </w:rPr>
        <w:t>Control Room</w:t>
      </w:r>
      <w:r>
        <w:rPr>
          <w:rFonts w:ascii="Century Gothic" w:hAnsi="Century Gothic"/>
          <w:color w:val="000000" w:themeColor="text1"/>
          <w:sz w:val="20"/>
          <w:szCs w:val="20"/>
        </w:rPr>
        <w:t xml:space="preserve"> </w:t>
      </w:r>
      <w:r w:rsidR="0079342D">
        <w:rPr>
          <w:rFonts w:ascii="Century Gothic" w:hAnsi="Century Gothic"/>
          <w:color w:val="000000" w:themeColor="text1"/>
          <w:sz w:val="20"/>
          <w:szCs w:val="20"/>
        </w:rPr>
        <w:t>T</w:t>
      </w:r>
      <w:r>
        <w:rPr>
          <w:rFonts w:ascii="Century Gothic" w:hAnsi="Century Gothic"/>
          <w:color w:val="000000" w:themeColor="text1"/>
          <w:sz w:val="20"/>
          <w:szCs w:val="20"/>
        </w:rPr>
        <w:t xml:space="preserve">riage </w:t>
      </w:r>
      <w:r w:rsidR="0079342D">
        <w:rPr>
          <w:rFonts w:ascii="Century Gothic" w:hAnsi="Century Gothic"/>
          <w:color w:val="000000" w:themeColor="text1"/>
          <w:sz w:val="20"/>
          <w:szCs w:val="20"/>
        </w:rPr>
        <w:t>T</w:t>
      </w:r>
      <w:r>
        <w:rPr>
          <w:rFonts w:ascii="Century Gothic" w:hAnsi="Century Gothic"/>
          <w:color w:val="000000" w:themeColor="text1"/>
          <w:sz w:val="20"/>
          <w:szCs w:val="20"/>
        </w:rPr>
        <w:t>eam</w:t>
      </w:r>
      <w:r w:rsidR="00DF482B">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00DF482B">
        <w:rPr>
          <w:rFonts w:ascii="Century Gothic" w:hAnsi="Century Gothic"/>
          <w:color w:val="000000" w:themeColor="text1"/>
          <w:sz w:val="20"/>
          <w:szCs w:val="20"/>
        </w:rPr>
        <w:t>In</w:t>
      </w:r>
      <w:r w:rsidR="000D6606">
        <w:rPr>
          <w:rFonts w:ascii="Century Gothic" w:hAnsi="Century Gothic"/>
          <w:color w:val="000000" w:themeColor="text1"/>
          <w:sz w:val="20"/>
          <w:szCs w:val="20"/>
        </w:rPr>
        <w:t xml:space="preserve"> this case</w:t>
      </w:r>
      <w:r w:rsidR="00DF482B">
        <w:rPr>
          <w:rFonts w:ascii="Century Gothic" w:hAnsi="Century Gothic"/>
          <w:color w:val="000000" w:themeColor="text1"/>
          <w:sz w:val="20"/>
          <w:szCs w:val="20"/>
        </w:rPr>
        <w:t>,</w:t>
      </w:r>
      <w:r w:rsidR="000D6606">
        <w:rPr>
          <w:rFonts w:ascii="Century Gothic" w:hAnsi="Century Gothic"/>
          <w:color w:val="000000" w:themeColor="text1"/>
          <w:sz w:val="20"/>
          <w:szCs w:val="20"/>
        </w:rPr>
        <w:t xml:space="preserve"> the information was always transferred to the CPN</w:t>
      </w:r>
      <w:r w:rsidR="00DF482B">
        <w:rPr>
          <w:rFonts w:ascii="Century Gothic" w:hAnsi="Century Gothic"/>
          <w:color w:val="000000" w:themeColor="text1"/>
          <w:sz w:val="20"/>
          <w:szCs w:val="20"/>
        </w:rPr>
        <w:t>,</w:t>
      </w:r>
      <w:r w:rsidR="005E1840">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therefore, for those with a mental health condition, this response would </w:t>
      </w:r>
      <w:r w:rsidR="0079342D">
        <w:rPr>
          <w:rFonts w:ascii="Century Gothic" w:hAnsi="Century Gothic"/>
          <w:color w:val="000000" w:themeColor="text1"/>
          <w:sz w:val="20"/>
          <w:szCs w:val="20"/>
        </w:rPr>
        <w:t>seem</w:t>
      </w:r>
      <w:r>
        <w:rPr>
          <w:rFonts w:ascii="Century Gothic" w:hAnsi="Century Gothic"/>
          <w:color w:val="000000" w:themeColor="text1"/>
          <w:sz w:val="20"/>
          <w:szCs w:val="20"/>
        </w:rPr>
        <w:t xml:space="preserve"> </w:t>
      </w:r>
      <w:r w:rsidR="0079342D">
        <w:rPr>
          <w:rFonts w:ascii="Century Gothic" w:hAnsi="Century Gothic"/>
          <w:color w:val="000000" w:themeColor="text1"/>
          <w:sz w:val="20"/>
          <w:szCs w:val="20"/>
        </w:rPr>
        <w:t>appropriate</w:t>
      </w:r>
      <w:r>
        <w:rPr>
          <w:rFonts w:ascii="Century Gothic" w:hAnsi="Century Gothic"/>
          <w:color w:val="000000" w:themeColor="text1"/>
          <w:sz w:val="20"/>
          <w:szCs w:val="20"/>
        </w:rPr>
        <w:t xml:space="preserve">.  </w:t>
      </w:r>
      <w:r w:rsidR="005E1840">
        <w:rPr>
          <w:rFonts w:ascii="Century Gothic" w:hAnsi="Century Gothic"/>
          <w:color w:val="000000" w:themeColor="text1"/>
          <w:sz w:val="20"/>
          <w:szCs w:val="20"/>
        </w:rPr>
        <w:br/>
      </w:r>
    </w:p>
    <w:p w14:paraId="358BA4C2" w14:textId="77777777" w:rsidR="005E1840" w:rsidRPr="009E4A2D" w:rsidRDefault="005E1840" w:rsidP="005E1840">
      <w:pPr>
        <w:pStyle w:val="ListParagraph"/>
        <w:numPr>
          <w:ilvl w:val="1"/>
          <w:numId w:val="3"/>
        </w:numPr>
        <w:spacing w:line="276" w:lineRule="auto"/>
        <w:rPr>
          <w:rFonts w:ascii="Century Gothic" w:hAnsi="Century Gothic"/>
          <w:b/>
          <w:color w:val="7B2B82" w:themeColor="accent1"/>
          <w:sz w:val="20"/>
          <w:szCs w:val="20"/>
        </w:rPr>
      </w:pPr>
      <w:r>
        <w:rPr>
          <w:rFonts w:ascii="Century Gothic" w:hAnsi="Century Gothic"/>
          <w:color w:val="000000" w:themeColor="text1"/>
          <w:sz w:val="20"/>
          <w:szCs w:val="20"/>
        </w:rPr>
        <w:t>It is fair to say, that had there been multi-agency CPA meetings</w:t>
      </w:r>
      <w:r w:rsidR="00D25257">
        <w:rPr>
          <w:rFonts w:ascii="Century Gothic" w:hAnsi="Century Gothic"/>
          <w:color w:val="000000" w:themeColor="text1"/>
          <w:sz w:val="20"/>
          <w:szCs w:val="20"/>
        </w:rPr>
        <w:t>,</w:t>
      </w:r>
      <w:r>
        <w:rPr>
          <w:rFonts w:ascii="Century Gothic" w:hAnsi="Century Gothic"/>
          <w:color w:val="000000" w:themeColor="text1"/>
          <w:sz w:val="20"/>
          <w:szCs w:val="20"/>
        </w:rPr>
        <w:t xml:space="preserve"> then it is likely that the neighbourhood police would have been involved</w:t>
      </w:r>
      <w:r w:rsidR="00D25257">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00D25257">
        <w:rPr>
          <w:rFonts w:ascii="Century Gothic" w:hAnsi="Century Gothic"/>
          <w:color w:val="000000" w:themeColor="text1"/>
          <w:sz w:val="20"/>
          <w:szCs w:val="20"/>
        </w:rPr>
        <w:t>It was Police</w:t>
      </w:r>
      <w:r>
        <w:rPr>
          <w:rFonts w:ascii="Century Gothic" w:hAnsi="Century Gothic"/>
          <w:color w:val="000000" w:themeColor="text1"/>
          <w:sz w:val="20"/>
          <w:szCs w:val="20"/>
        </w:rPr>
        <w:t xml:space="preserve"> </w:t>
      </w:r>
      <w:r w:rsidR="00D25257">
        <w:rPr>
          <w:rFonts w:ascii="Century Gothic" w:hAnsi="Century Gothic"/>
          <w:color w:val="000000" w:themeColor="text1"/>
          <w:sz w:val="20"/>
          <w:szCs w:val="20"/>
        </w:rPr>
        <w:t xml:space="preserve">that </w:t>
      </w:r>
      <w:r>
        <w:rPr>
          <w:rFonts w:ascii="Century Gothic" w:hAnsi="Century Gothic"/>
          <w:color w:val="000000" w:themeColor="text1"/>
          <w:sz w:val="20"/>
          <w:szCs w:val="20"/>
        </w:rPr>
        <w:t>were passing information to the Control Room Triage Team</w:t>
      </w:r>
      <w:r w:rsidR="00D25257">
        <w:rPr>
          <w:rFonts w:ascii="Century Gothic" w:hAnsi="Century Gothic"/>
          <w:color w:val="000000" w:themeColor="text1"/>
          <w:sz w:val="20"/>
          <w:szCs w:val="20"/>
        </w:rPr>
        <w:t>,</w:t>
      </w:r>
      <w:r>
        <w:rPr>
          <w:rFonts w:ascii="Century Gothic" w:hAnsi="Century Gothic"/>
          <w:color w:val="000000" w:themeColor="text1"/>
          <w:sz w:val="20"/>
          <w:szCs w:val="20"/>
        </w:rPr>
        <w:t xml:space="preserve"> when Adult C came to </w:t>
      </w:r>
      <w:r w:rsidR="00D25257">
        <w:rPr>
          <w:rFonts w:ascii="Century Gothic" w:hAnsi="Century Gothic"/>
          <w:color w:val="000000" w:themeColor="text1"/>
          <w:sz w:val="20"/>
          <w:szCs w:val="20"/>
        </w:rPr>
        <w:t>their</w:t>
      </w:r>
      <w:r>
        <w:rPr>
          <w:rFonts w:ascii="Century Gothic" w:hAnsi="Century Gothic"/>
          <w:color w:val="000000" w:themeColor="text1"/>
          <w:sz w:val="20"/>
          <w:szCs w:val="20"/>
        </w:rPr>
        <w:t xml:space="preserve"> attention</w:t>
      </w:r>
      <w:r w:rsidR="00D25257">
        <w:rPr>
          <w:rFonts w:ascii="Century Gothic" w:hAnsi="Century Gothic"/>
          <w:color w:val="000000" w:themeColor="text1"/>
          <w:sz w:val="20"/>
          <w:szCs w:val="20"/>
        </w:rPr>
        <w:t>.</w:t>
      </w:r>
      <w:r>
        <w:rPr>
          <w:rFonts w:ascii="Century Gothic" w:hAnsi="Century Gothic"/>
          <w:color w:val="000000" w:themeColor="text1"/>
          <w:sz w:val="20"/>
          <w:szCs w:val="20"/>
        </w:rPr>
        <w:t xml:space="preserve">  </w:t>
      </w:r>
    </w:p>
    <w:p w14:paraId="493C8423" w14:textId="77777777" w:rsidR="004C03A2" w:rsidRPr="005C7DAD" w:rsidRDefault="004C03A2" w:rsidP="005C7DAD">
      <w:pPr>
        <w:rPr>
          <w:rFonts w:ascii="Century Gothic" w:hAnsi="Century Gothic"/>
          <w:color w:val="000000" w:themeColor="text1"/>
          <w:sz w:val="20"/>
          <w:szCs w:val="20"/>
        </w:rPr>
      </w:pPr>
    </w:p>
    <w:p w14:paraId="31A60E81" w14:textId="77777777" w:rsidR="005C7DAD" w:rsidRPr="00B17A8C" w:rsidRDefault="00D25257" w:rsidP="00C05222">
      <w:pPr>
        <w:pStyle w:val="ListParagraph"/>
        <w:numPr>
          <w:ilvl w:val="1"/>
          <w:numId w:val="3"/>
        </w:numPr>
        <w:spacing w:line="276" w:lineRule="auto"/>
        <w:outlineLvl w:val="0"/>
        <w:rPr>
          <w:rFonts w:ascii="Century Gothic" w:hAnsi="Century Gothic"/>
          <w:b/>
          <w:sz w:val="20"/>
          <w:szCs w:val="20"/>
        </w:rPr>
      </w:pPr>
      <w:r w:rsidRPr="00B17A8C">
        <w:rPr>
          <w:rFonts w:ascii="Century Gothic" w:hAnsi="Century Gothic"/>
          <w:color w:val="000000" w:themeColor="text1"/>
          <w:sz w:val="20"/>
          <w:szCs w:val="20"/>
        </w:rPr>
        <w:t xml:space="preserve">Supervision is a key process </w:t>
      </w:r>
      <w:r w:rsidR="00B17A8C" w:rsidRPr="00B17A8C">
        <w:rPr>
          <w:rFonts w:ascii="Century Gothic" w:hAnsi="Century Gothic"/>
          <w:color w:val="000000" w:themeColor="text1"/>
          <w:sz w:val="20"/>
          <w:szCs w:val="20"/>
        </w:rPr>
        <w:t xml:space="preserve">to support professionals who are </w:t>
      </w:r>
      <w:r w:rsidR="004C03A2" w:rsidRPr="00B17A8C">
        <w:rPr>
          <w:rFonts w:ascii="Century Gothic" w:hAnsi="Century Gothic"/>
          <w:color w:val="000000" w:themeColor="text1"/>
          <w:sz w:val="20"/>
          <w:szCs w:val="20"/>
        </w:rPr>
        <w:t xml:space="preserve">managing </w:t>
      </w:r>
      <w:r w:rsidR="004C5D98" w:rsidRPr="00B17A8C">
        <w:rPr>
          <w:rFonts w:ascii="Century Gothic" w:hAnsi="Century Gothic"/>
          <w:color w:val="000000" w:themeColor="text1"/>
          <w:sz w:val="20"/>
          <w:szCs w:val="20"/>
        </w:rPr>
        <w:t>people like Adult C</w:t>
      </w:r>
      <w:r w:rsidRPr="00B17A8C">
        <w:rPr>
          <w:rFonts w:ascii="Century Gothic" w:hAnsi="Century Gothic"/>
          <w:color w:val="000000" w:themeColor="text1"/>
          <w:sz w:val="20"/>
          <w:szCs w:val="20"/>
        </w:rPr>
        <w:t>,</w:t>
      </w:r>
      <w:r w:rsidR="004C5D98" w:rsidRPr="00B17A8C">
        <w:rPr>
          <w:rFonts w:ascii="Century Gothic" w:hAnsi="Century Gothic"/>
          <w:color w:val="000000" w:themeColor="text1"/>
          <w:sz w:val="20"/>
          <w:szCs w:val="20"/>
        </w:rPr>
        <w:t xml:space="preserve"> who ha</w:t>
      </w:r>
      <w:r w:rsidR="008A4134" w:rsidRPr="00B17A8C">
        <w:rPr>
          <w:rFonts w:ascii="Century Gothic" w:hAnsi="Century Gothic"/>
          <w:color w:val="000000" w:themeColor="text1"/>
          <w:sz w:val="20"/>
          <w:szCs w:val="20"/>
        </w:rPr>
        <w:t>ve</w:t>
      </w:r>
      <w:r w:rsidR="004C5D98" w:rsidRPr="00B17A8C">
        <w:rPr>
          <w:rFonts w:ascii="Century Gothic" w:hAnsi="Century Gothic"/>
          <w:color w:val="000000" w:themeColor="text1"/>
          <w:sz w:val="20"/>
          <w:szCs w:val="20"/>
        </w:rPr>
        <w:t xml:space="preserve"> long term and enduring mental health illness and are resistant to services</w:t>
      </w:r>
      <w:r w:rsidR="00B17A8C" w:rsidRPr="00B17A8C">
        <w:rPr>
          <w:rFonts w:ascii="Century Gothic" w:hAnsi="Century Gothic"/>
          <w:color w:val="000000" w:themeColor="text1"/>
          <w:sz w:val="20"/>
          <w:szCs w:val="20"/>
        </w:rPr>
        <w:t xml:space="preserve">. </w:t>
      </w:r>
      <w:r w:rsidR="004C5D98" w:rsidRPr="00B17A8C">
        <w:rPr>
          <w:rFonts w:ascii="Century Gothic" w:hAnsi="Century Gothic"/>
          <w:color w:val="000000" w:themeColor="text1"/>
          <w:sz w:val="20"/>
          <w:szCs w:val="20"/>
        </w:rPr>
        <w:t xml:space="preserve"> </w:t>
      </w:r>
      <w:r w:rsidR="00B17A8C">
        <w:rPr>
          <w:rFonts w:ascii="Century Gothic" w:hAnsi="Century Gothic"/>
          <w:color w:val="000000" w:themeColor="text1"/>
          <w:sz w:val="20"/>
          <w:szCs w:val="20"/>
        </w:rPr>
        <w:br/>
      </w:r>
    </w:p>
    <w:p w14:paraId="4A8731E5" w14:textId="789DA611" w:rsidR="00545AA1" w:rsidRPr="005A0E3A" w:rsidRDefault="00763700" w:rsidP="009A3320">
      <w:pPr>
        <w:pStyle w:val="ListParagraph"/>
        <w:numPr>
          <w:ilvl w:val="1"/>
          <w:numId w:val="3"/>
        </w:numPr>
        <w:spacing w:line="276" w:lineRule="auto"/>
        <w:outlineLvl w:val="0"/>
        <w:rPr>
          <w:rFonts w:ascii="Century Gothic" w:hAnsi="Century Gothic"/>
          <w:color w:val="000000" w:themeColor="text1"/>
          <w:sz w:val="20"/>
          <w:szCs w:val="20"/>
        </w:rPr>
      </w:pPr>
      <w:r w:rsidRPr="005A0E3A">
        <w:rPr>
          <w:rFonts w:ascii="Century Gothic" w:hAnsi="Century Gothic"/>
          <w:color w:val="000000" w:themeColor="text1"/>
          <w:sz w:val="20"/>
          <w:szCs w:val="20"/>
        </w:rPr>
        <w:t>Those working with Adult C in the long term</w:t>
      </w:r>
      <w:r w:rsidR="00B17A8C" w:rsidRPr="005A0E3A">
        <w:rPr>
          <w:rFonts w:ascii="Century Gothic" w:hAnsi="Century Gothic"/>
          <w:color w:val="000000" w:themeColor="text1"/>
          <w:sz w:val="20"/>
          <w:szCs w:val="20"/>
        </w:rPr>
        <w:t>,</w:t>
      </w:r>
      <w:r w:rsidRPr="005A0E3A">
        <w:rPr>
          <w:rFonts w:ascii="Century Gothic" w:hAnsi="Century Gothic"/>
          <w:color w:val="000000" w:themeColor="text1"/>
          <w:sz w:val="20"/>
          <w:szCs w:val="20"/>
        </w:rPr>
        <w:t xml:space="preserve"> did have regular and robust supervision.  What was different was the </w:t>
      </w:r>
      <w:r w:rsidR="00545AA1" w:rsidRPr="005A0E3A">
        <w:rPr>
          <w:rFonts w:ascii="Century Gothic" w:hAnsi="Century Gothic"/>
          <w:color w:val="000000" w:themeColor="text1"/>
          <w:sz w:val="20"/>
          <w:szCs w:val="20"/>
        </w:rPr>
        <w:t>long-term</w:t>
      </w:r>
      <w:r w:rsidRPr="005A0E3A">
        <w:rPr>
          <w:rFonts w:ascii="Century Gothic" w:hAnsi="Century Gothic"/>
          <w:color w:val="000000" w:themeColor="text1"/>
          <w:sz w:val="20"/>
          <w:szCs w:val="20"/>
        </w:rPr>
        <w:t xml:space="preserve"> nature of </w:t>
      </w:r>
      <w:r w:rsidR="00977C80">
        <w:rPr>
          <w:rFonts w:ascii="Century Gothic" w:hAnsi="Century Gothic"/>
          <w:color w:val="000000" w:themeColor="text1"/>
          <w:sz w:val="20"/>
          <w:szCs w:val="20"/>
        </w:rPr>
        <w:t>this case</w:t>
      </w:r>
      <w:r w:rsidR="00B15163" w:rsidRPr="005A0E3A">
        <w:rPr>
          <w:rFonts w:ascii="Century Gothic" w:hAnsi="Century Gothic"/>
          <w:color w:val="000000" w:themeColor="text1"/>
          <w:sz w:val="20"/>
          <w:szCs w:val="20"/>
        </w:rPr>
        <w:t>. A</w:t>
      </w:r>
      <w:r w:rsidR="00B30120" w:rsidRPr="005A0E3A">
        <w:rPr>
          <w:rFonts w:ascii="Century Gothic" w:hAnsi="Century Gothic"/>
          <w:color w:val="000000" w:themeColor="text1"/>
          <w:sz w:val="20"/>
          <w:szCs w:val="20"/>
        </w:rPr>
        <w:t xml:space="preserve"> tolerance can build up</w:t>
      </w:r>
      <w:r w:rsidR="00C21CD5" w:rsidRPr="005A0E3A">
        <w:rPr>
          <w:rFonts w:ascii="Century Gothic" w:hAnsi="Century Gothic"/>
          <w:color w:val="000000" w:themeColor="text1"/>
          <w:sz w:val="20"/>
          <w:szCs w:val="20"/>
        </w:rPr>
        <w:t xml:space="preserve"> that requires </w:t>
      </w:r>
      <w:r w:rsidRPr="005A0E3A">
        <w:rPr>
          <w:rFonts w:ascii="Century Gothic" w:hAnsi="Century Gothic"/>
          <w:color w:val="000000" w:themeColor="text1"/>
          <w:sz w:val="20"/>
          <w:szCs w:val="20"/>
        </w:rPr>
        <w:t>regular objective review</w:t>
      </w:r>
      <w:r w:rsidR="00545AA1" w:rsidRPr="005A0E3A">
        <w:rPr>
          <w:rFonts w:ascii="Century Gothic" w:hAnsi="Century Gothic"/>
          <w:color w:val="000000" w:themeColor="text1"/>
          <w:sz w:val="20"/>
          <w:szCs w:val="20"/>
        </w:rPr>
        <w:t xml:space="preserve">s as to effectiveness of methods of working.  </w:t>
      </w:r>
    </w:p>
    <w:p w14:paraId="3F91FF86" w14:textId="77777777" w:rsidR="00545AA1" w:rsidRPr="00C21CD5" w:rsidRDefault="00545AA1" w:rsidP="00545AA1">
      <w:pPr>
        <w:pStyle w:val="ListParagraph"/>
        <w:rPr>
          <w:rFonts w:ascii="Century Gothic" w:hAnsi="Century Gothic"/>
          <w:color w:val="FF0000"/>
          <w:sz w:val="20"/>
          <w:szCs w:val="20"/>
        </w:rPr>
      </w:pPr>
    </w:p>
    <w:p w14:paraId="5F048FA5" w14:textId="68B106B4" w:rsidR="00096AF8" w:rsidRPr="00763700" w:rsidRDefault="00977C80" w:rsidP="009A3320">
      <w:pPr>
        <w:pStyle w:val="ListParagraph"/>
        <w:numPr>
          <w:ilvl w:val="1"/>
          <w:numId w:val="3"/>
        </w:numPr>
        <w:spacing w:line="276" w:lineRule="auto"/>
        <w:outlineLvl w:val="0"/>
        <w:rPr>
          <w:rFonts w:ascii="Century Gothic" w:hAnsi="Century Gothic"/>
          <w:color w:val="000000" w:themeColor="text1"/>
          <w:sz w:val="20"/>
          <w:szCs w:val="20"/>
        </w:rPr>
      </w:pPr>
      <w:r>
        <w:rPr>
          <w:rFonts w:ascii="Century Gothic" w:hAnsi="Century Gothic"/>
          <w:color w:val="000000" w:themeColor="text1"/>
          <w:sz w:val="20"/>
          <w:szCs w:val="20"/>
        </w:rPr>
        <w:t>I</w:t>
      </w:r>
      <w:r w:rsidR="00950167" w:rsidRPr="005A0E3A">
        <w:rPr>
          <w:rFonts w:ascii="Century Gothic" w:hAnsi="Century Gothic"/>
          <w:color w:val="000000" w:themeColor="text1"/>
          <w:sz w:val="20"/>
          <w:szCs w:val="20"/>
        </w:rPr>
        <w:t>t is clear that cases of this nature would benefit f</w:t>
      </w:r>
      <w:r w:rsidR="00B30120" w:rsidRPr="005A0E3A">
        <w:rPr>
          <w:rFonts w:ascii="Century Gothic" w:hAnsi="Century Gothic"/>
          <w:color w:val="000000" w:themeColor="text1"/>
          <w:sz w:val="20"/>
          <w:szCs w:val="20"/>
        </w:rPr>
        <w:t>ro</w:t>
      </w:r>
      <w:r w:rsidR="00950167" w:rsidRPr="005A0E3A">
        <w:rPr>
          <w:rFonts w:ascii="Century Gothic" w:hAnsi="Century Gothic"/>
          <w:color w:val="000000" w:themeColor="text1"/>
          <w:sz w:val="20"/>
          <w:szCs w:val="20"/>
        </w:rPr>
        <w:t xml:space="preserve">m a regular desktop review. The </w:t>
      </w:r>
      <w:r w:rsidR="00B30120" w:rsidRPr="005A0E3A">
        <w:rPr>
          <w:rFonts w:ascii="Century Gothic" w:hAnsi="Century Gothic"/>
          <w:color w:val="000000" w:themeColor="text1"/>
          <w:sz w:val="20"/>
          <w:szCs w:val="20"/>
        </w:rPr>
        <w:t>M</w:t>
      </w:r>
      <w:r w:rsidR="00950167" w:rsidRPr="005A0E3A">
        <w:rPr>
          <w:rFonts w:ascii="Century Gothic" w:hAnsi="Century Gothic"/>
          <w:color w:val="000000" w:themeColor="text1"/>
          <w:sz w:val="20"/>
          <w:szCs w:val="20"/>
        </w:rPr>
        <w:t xml:space="preserve">ental </w:t>
      </w:r>
      <w:r w:rsidR="00B30120" w:rsidRPr="005A0E3A">
        <w:rPr>
          <w:rFonts w:ascii="Century Gothic" w:hAnsi="Century Gothic"/>
          <w:color w:val="000000" w:themeColor="text1"/>
          <w:sz w:val="20"/>
          <w:szCs w:val="20"/>
        </w:rPr>
        <w:t>H</w:t>
      </w:r>
      <w:r w:rsidR="00950167" w:rsidRPr="005A0E3A">
        <w:rPr>
          <w:rFonts w:ascii="Century Gothic" w:hAnsi="Century Gothic"/>
          <w:color w:val="000000" w:themeColor="text1"/>
          <w:sz w:val="20"/>
          <w:szCs w:val="20"/>
        </w:rPr>
        <w:t>ealth Trust ha</w:t>
      </w:r>
      <w:r w:rsidR="00B30120" w:rsidRPr="005A0E3A">
        <w:rPr>
          <w:rFonts w:ascii="Century Gothic" w:hAnsi="Century Gothic"/>
          <w:color w:val="000000" w:themeColor="text1"/>
          <w:sz w:val="20"/>
          <w:szCs w:val="20"/>
        </w:rPr>
        <w:t>s</w:t>
      </w:r>
      <w:r w:rsidR="00950167" w:rsidRPr="005A0E3A">
        <w:rPr>
          <w:rFonts w:ascii="Century Gothic" w:hAnsi="Century Gothic"/>
          <w:color w:val="000000" w:themeColor="text1"/>
          <w:sz w:val="20"/>
          <w:szCs w:val="20"/>
        </w:rPr>
        <w:t xml:space="preserve"> considered this and will make recommendations</w:t>
      </w:r>
      <w:r w:rsidR="00B30120" w:rsidRPr="005A0E3A">
        <w:rPr>
          <w:rFonts w:ascii="Century Gothic" w:hAnsi="Century Gothic"/>
          <w:color w:val="000000" w:themeColor="text1"/>
          <w:sz w:val="20"/>
          <w:szCs w:val="20"/>
        </w:rPr>
        <w:t>, within the review of the CPA Policy</w:t>
      </w:r>
      <w:r w:rsidR="00950167" w:rsidRPr="005A0E3A">
        <w:rPr>
          <w:rFonts w:ascii="Century Gothic" w:hAnsi="Century Gothic"/>
          <w:color w:val="000000" w:themeColor="text1"/>
          <w:sz w:val="20"/>
          <w:szCs w:val="20"/>
        </w:rPr>
        <w:t xml:space="preserve"> to ensure that this happens in future. </w:t>
      </w:r>
      <w:r>
        <w:rPr>
          <w:rFonts w:ascii="Century Gothic" w:hAnsi="Century Gothic"/>
          <w:color w:val="000000" w:themeColor="text1"/>
          <w:sz w:val="20"/>
          <w:szCs w:val="20"/>
        </w:rPr>
        <w:br/>
      </w:r>
      <w:r>
        <w:rPr>
          <w:rFonts w:ascii="Century Gothic" w:hAnsi="Century Gothic"/>
          <w:color w:val="000000" w:themeColor="text1"/>
          <w:sz w:val="20"/>
          <w:szCs w:val="20"/>
        </w:rPr>
        <w:br/>
      </w:r>
      <w:r w:rsidR="006056B2" w:rsidRPr="00763700">
        <w:rPr>
          <w:rFonts w:ascii="Century Gothic" w:hAnsi="Century Gothic"/>
          <w:sz w:val="20"/>
          <w:szCs w:val="20"/>
        </w:rPr>
        <w:br/>
      </w:r>
    </w:p>
    <w:p w14:paraId="5C07179F" w14:textId="0BEDE137" w:rsidR="00977C80" w:rsidRDefault="00977C80" w:rsidP="00A61227">
      <w:pPr>
        <w:keepNext/>
        <w:widowControl w:val="0"/>
        <w:spacing w:line="276" w:lineRule="auto"/>
        <w:rPr>
          <w:rFonts w:ascii="Century Gothic" w:hAnsi="Century Gothic"/>
          <w:b/>
          <w:color w:val="7B2B82" w:themeColor="accent1"/>
          <w:sz w:val="20"/>
          <w:szCs w:val="20"/>
        </w:rPr>
      </w:pPr>
      <w:r>
        <w:rPr>
          <w:rFonts w:ascii="Century Gothic" w:hAnsi="Century Gothic"/>
          <w:b/>
          <w:color w:val="7B2B82" w:themeColor="accent1"/>
          <w:sz w:val="20"/>
          <w:szCs w:val="20"/>
        </w:rPr>
        <w:br/>
      </w:r>
      <w:r>
        <w:rPr>
          <w:rFonts w:ascii="Century Gothic" w:hAnsi="Century Gothic"/>
          <w:b/>
          <w:color w:val="7B2B82" w:themeColor="accent1"/>
          <w:sz w:val="20"/>
          <w:szCs w:val="20"/>
        </w:rPr>
        <w:br/>
      </w:r>
      <w:r w:rsidRPr="005A0E3A">
        <w:rPr>
          <w:rFonts w:ascii="Century Gothic" w:hAnsi="Century Gothic"/>
          <w:noProof/>
          <w:color w:val="000000" w:themeColor="text1"/>
          <w:sz w:val="20"/>
          <w:szCs w:val="20"/>
          <w:lang w:val="en-US"/>
        </w:rPr>
        <mc:AlternateContent>
          <mc:Choice Requires="wps">
            <w:drawing>
              <wp:anchor distT="0" distB="0" distL="114300" distR="114300" simplePos="0" relativeHeight="251663360" behindDoc="0" locked="0" layoutInCell="1" allowOverlap="1" wp14:anchorId="1BA54A22" wp14:editId="1065AB4E">
                <wp:simplePos x="0" y="0"/>
                <wp:positionH relativeFrom="column">
                  <wp:posOffset>-100479</wp:posOffset>
                </wp:positionH>
                <wp:positionV relativeFrom="paragraph">
                  <wp:posOffset>230</wp:posOffset>
                </wp:positionV>
                <wp:extent cx="5562600" cy="1614170"/>
                <wp:effectExtent l="0" t="0" r="12700" b="11430"/>
                <wp:wrapTopAndBottom/>
                <wp:docPr id="1" name="Text Box 1"/>
                <wp:cNvGraphicFramePr/>
                <a:graphic xmlns:a="http://schemas.openxmlformats.org/drawingml/2006/main">
                  <a:graphicData uri="http://schemas.microsoft.com/office/word/2010/wordprocessingShape">
                    <wps:wsp>
                      <wps:cNvSpPr txBox="1"/>
                      <wps:spPr>
                        <a:xfrm>
                          <a:off x="0" y="0"/>
                          <a:ext cx="5562600" cy="1614170"/>
                        </a:xfrm>
                        <a:prstGeom prst="rect">
                          <a:avLst/>
                        </a:prstGeom>
                        <a:no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3B1D115C" w14:textId="77777777" w:rsidR="006E7377" w:rsidRPr="00282956"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8</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282956">
                              <w:rPr>
                                <w:rFonts w:ascii="Century Gothic" w:hAnsi="Century Gothic"/>
                                <w:color w:val="000000" w:themeColor="text1"/>
                                <w:sz w:val="20"/>
                                <w:szCs w:val="20"/>
                                <w14:textOutline w14:w="9525" w14:cap="rnd" w14:cmpd="sng" w14:algn="ctr">
                                  <w14:noFill/>
                                  <w14:prstDash w14:val="solid"/>
                                  <w14:bevel/>
                                </w14:textOutline>
                              </w:rPr>
                              <w:t xml:space="preserve">CPA reviews that include other agencies can be a useful tool in sharing thinking and planning </w:t>
                            </w:r>
                            <w:r>
                              <w:rPr>
                                <w:rFonts w:ascii="Century Gothic" w:hAnsi="Century Gothic"/>
                                <w:color w:val="000000" w:themeColor="text1"/>
                                <w:sz w:val="20"/>
                                <w:szCs w:val="20"/>
                                <w14:textOutline w14:w="9525" w14:cap="rnd" w14:cmpd="sng" w14:algn="ctr">
                                  <w14:noFill/>
                                  <w14:prstDash w14:val="solid"/>
                                  <w14:bevel/>
                                </w14:textOutline>
                              </w:rPr>
                              <w:t>b</w:t>
                            </w:r>
                            <w:r w:rsidRPr="00282956">
                              <w:rPr>
                                <w:rFonts w:ascii="Century Gothic" w:hAnsi="Century Gothic"/>
                                <w:color w:val="000000" w:themeColor="text1"/>
                                <w:sz w:val="20"/>
                                <w:szCs w:val="20"/>
                                <w14:textOutline w14:w="9525" w14:cap="rnd" w14:cmpd="sng" w14:algn="ctr">
                                  <w14:noFill/>
                                  <w14:prstDash w14:val="solid"/>
                                  <w14:bevel/>
                                </w14:textOutline>
                              </w:rPr>
                              <w:t xml:space="preserve">est responses to those who resist services. </w:t>
                            </w:r>
                            <w:r>
                              <w:rPr>
                                <w:rFonts w:ascii="Century Gothic" w:hAnsi="Century Gothic"/>
                                <w:color w:val="000000" w:themeColor="text1"/>
                                <w:sz w:val="20"/>
                                <w:szCs w:val="20"/>
                                <w14:textOutline w14:w="9525" w14:cap="rnd" w14:cmpd="sng" w14:algn="ctr">
                                  <w14:noFill/>
                                  <w14:prstDash w14:val="solid"/>
                                  <w14:bevel/>
                                </w14:textOutline>
                              </w:rPr>
                              <w:br/>
                            </w:r>
                          </w:p>
                          <w:p w14:paraId="652FDB80" w14:textId="77777777" w:rsidR="006E7377"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8</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282956">
                              <w:rPr>
                                <w:rFonts w:ascii="Century Gothic" w:hAnsi="Century Gothic"/>
                                <w:color w:val="000000" w:themeColor="text1"/>
                                <w:sz w:val="20"/>
                                <w:szCs w:val="20"/>
                                <w14:textOutline w14:w="9525" w14:cap="rnd" w14:cmpd="sng" w14:algn="ctr">
                                  <w14:noFill/>
                                  <w14:prstDash w14:val="solid"/>
                                  <w14:bevel/>
                                </w14:textOutline>
                              </w:rPr>
                              <w:t xml:space="preserve">Information coming from Street Triage Teams may evidence the need </w:t>
                            </w:r>
                            <w:r>
                              <w:rPr>
                                <w:rFonts w:ascii="Century Gothic" w:hAnsi="Century Gothic"/>
                                <w:color w:val="000000" w:themeColor="text1"/>
                                <w:sz w:val="20"/>
                                <w:szCs w:val="20"/>
                                <w14:textOutline w14:w="9525" w14:cap="rnd" w14:cmpd="sng" w14:algn="ctr">
                                  <w14:noFill/>
                                  <w14:prstDash w14:val="solid"/>
                                  <w14:bevel/>
                                </w14:textOutline>
                              </w:rPr>
                              <w:t>for</w:t>
                            </w:r>
                            <w:r w:rsidRPr="00282956">
                              <w:rPr>
                                <w:rFonts w:ascii="Century Gothic" w:hAnsi="Century Gothic"/>
                                <w:color w:val="000000" w:themeColor="text1"/>
                                <w:sz w:val="20"/>
                                <w:szCs w:val="20"/>
                                <w14:textOutline w14:w="9525" w14:cap="rnd" w14:cmpd="sng" w14:algn="ctr">
                                  <w14:noFill/>
                                  <w14:prstDash w14:val="solid"/>
                                  <w14:bevel/>
                                </w14:textOutline>
                              </w:rPr>
                              <w:t xml:space="preserve"> a multi-agency review.</w:t>
                            </w:r>
                          </w:p>
                          <w:p w14:paraId="7804989C" w14:textId="77777777" w:rsidR="006E7377"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p>
                          <w:p w14:paraId="635F9414" w14:textId="77777777" w:rsidR="006E7377" w:rsidRPr="00EC3E78"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10</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C3E78">
                              <w:rPr>
                                <w:rFonts w:ascii="Century Gothic" w:hAnsi="Century Gothic"/>
                                <w:color w:val="000000" w:themeColor="text1"/>
                                <w:sz w:val="20"/>
                                <w:szCs w:val="20"/>
                                <w14:textOutline w14:w="9525" w14:cap="rnd" w14:cmpd="sng" w14:algn="ctr">
                                  <w14:noFill/>
                                  <w14:prstDash w14:val="solid"/>
                                  <w14:bevel/>
                                </w14:textOutline>
                              </w:rPr>
                              <w:t>Professionals working with resistant adults benefit from regular and robust supervision to support their work and thinking and to allow for reflection and objectivity.</w:t>
                            </w:r>
                          </w:p>
                          <w:p w14:paraId="64C0A366" w14:textId="77777777" w:rsidR="006E7377" w:rsidRPr="00282956"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54A22" id="Text Box 1" o:spid="_x0000_s1028" type="#_x0000_t202" style="position:absolute;margin-left:-7.9pt;margin-top:0;width:438pt;height:127.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" filled="f" strokecolor="#7030a0" strokeweight="1pt">
                <v:textbox>
                  <w:txbxContent>
                    <w:p w14:paraId="3B1D115C" w14:textId="77777777" w:rsidR="006E7377" w:rsidRPr="00282956"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8</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282956">
                        <w:rPr>
                          <w:rFonts w:ascii="Century Gothic" w:hAnsi="Century Gothic"/>
                          <w:color w:val="000000" w:themeColor="text1"/>
                          <w:sz w:val="20"/>
                          <w:szCs w:val="20"/>
                          <w14:textOutline w14:w="9525" w14:cap="rnd" w14:cmpd="sng" w14:algn="ctr">
                            <w14:noFill/>
                            <w14:prstDash w14:val="solid"/>
                            <w14:bevel/>
                          </w14:textOutline>
                        </w:rPr>
                        <w:t xml:space="preserve">CPA reviews that include other agencies can be a useful tool in sharing thinking and planning </w:t>
                      </w:r>
                      <w:r>
                        <w:rPr>
                          <w:rFonts w:ascii="Century Gothic" w:hAnsi="Century Gothic"/>
                          <w:color w:val="000000" w:themeColor="text1"/>
                          <w:sz w:val="20"/>
                          <w:szCs w:val="20"/>
                          <w14:textOutline w14:w="9525" w14:cap="rnd" w14:cmpd="sng" w14:algn="ctr">
                            <w14:noFill/>
                            <w14:prstDash w14:val="solid"/>
                            <w14:bevel/>
                          </w14:textOutline>
                        </w:rPr>
                        <w:t>b</w:t>
                      </w:r>
                      <w:r w:rsidRPr="00282956">
                        <w:rPr>
                          <w:rFonts w:ascii="Century Gothic" w:hAnsi="Century Gothic"/>
                          <w:color w:val="000000" w:themeColor="text1"/>
                          <w:sz w:val="20"/>
                          <w:szCs w:val="20"/>
                          <w14:textOutline w14:w="9525" w14:cap="rnd" w14:cmpd="sng" w14:algn="ctr">
                            <w14:noFill/>
                            <w14:prstDash w14:val="solid"/>
                            <w14:bevel/>
                          </w14:textOutline>
                        </w:rPr>
                        <w:t xml:space="preserve">est responses to those who resist services. </w:t>
                      </w:r>
                      <w:r>
                        <w:rPr>
                          <w:rFonts w:ascii="Century Gothic" w:hAnsi="Century Gothic"/>
                          <w:color w:val="000000" w:themeColor="text1"/>
                          <w:sz w:val="20"/>
                          <w:szCs w:val="20"/>
                          <w14:textOutline w14:w="9525" w14:cap="rnd" w14:cmpd="sng" w14:algn="ctr">
                            <w14:noFill/>
                            <w14:prstDash w14:val="solid"/>
                            <w14:bevel/>
                          </w14:textOutline>
                        </w:rPr>
                        <w:br/>
                      </w:r>
                    </w:p>
                    <w:p w14:paraId="652FDB80" w14:textId="77777777" w:rsidR="006E7377"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8</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282956">
                        <w:rPr>
                          <w:rFonts w:ascii="Century Gothic" w:hAnsi="Century Gothic"/>
                          <w:color w:val="000000" w:themeColor="text1"/>
                          <w:sz w:val="20"/>
                          <w:szCs w:val="20"/>
                          <w14:textOutline w14:w="9525" w14:cap="rnd" w14:cmpd="sng" w14:algn="ctr">
                            <w14:noFill/>
                            <w14:prstDash w14:val="solid"/>
                            <w14:bevel/>
                          </w14:textOutline>
                        </w:rPr>
                        <w:t xml:space="preserve">Information coming from Street Triage Teams may evidence the need </w:t>
                      </w:r>
                      <w:r>
                        <w:rPr>
                          <w:rFonts w:ascii="Century Gothic" w:hAnsi="Century Gothic"/>
                          <w:color w:val="000000" w:themeColor="text1"/>
                          <w:sz w:val="20"/>
                          <w:szCs w:val="20"/>
                          <w14:textOutline w14:w="9525" w14:cap="rnd" w14:cmpd="sng" w14:algn="ctr">
                            <w14:noFill/>
                            <w14:prstDash w14:val="solid"/>
                            <w14:bevel/>
                          </w14:textOutline>
                        </w:rPr>
                        <w:t>for</w:t>
                      </w:r>
                      <w:r w:rsidRPr="00282956">
                        <w:rPr>
                          <w:rFonts w:ascii="Century Gothic" w:hAnsi="Century Gothic"/>
                          <w:color w:val="000000" w:themeColor="text1"/>
                          <w:sz w:val="20"/>
                          <w:szCs w:val="20"/>
                          <w14:textOutline w14:w="9525" w14:cap="rnd" w14:cmpd="sng" w14:algn="ctr">
                            <w14:noFill/>
                            <w14:prstDash w14:val="solid"/>
                            <w14:bevel/>
                          </w14:textOutline>
                        </w:rPr>
                        <w:t xml:space="preserve"> a multi-agency review.</w:t>
                      </w:r>
                    </w:p>
                    <w:p w14:paraId="7804989C" w14:textId="77777777" w:rsidR="006E7377"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p>
                    <w:p w14:paraId="635F9414" w14:textId="77777777" w:rsidR="006E7377" w:rsidRPr="00EC3E78"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10</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EC3E78">
                        <w:rPr>
                          <w:rFonts w:ascii="Century Gothic" w:hAnsi="Century Gothic"/>
                          <w:color w:val="000000" w:themeColor="text1"/>
                          <w:sz w:val="20"/>
                          <w:szCs w:val="20"/>
                          <w14:textOutline w14:w="9525" w14:cap="rnd" w14:cmpd="sng" w14:algn="ctr">
                            <w14:noFill/>
                            <w14:prstDash w14:val="solid"/>
                            <w14:bevel/>
                          </w14:textOutline>
                        </w:rPr>
                        <w:t>Professionals working with resistant adults benefit from regular and robust supervision to support their work and thinking and to allow for reflection and objectivity.</w:t>
                      </w:r>
                    </w:p>
                    <w:p w14:paraId="64C0A366" w14:textId="77777777" w:rsidR="006E7377" w:rsidRPr="00282956" w:rsidRDefault="006E7377" w:rsidP="00097107">
                      <w:pPr>
                        <w:rPr>
                          <w:rFonts w:ascii="Century Gothic" w:hAnsi="Century Gothic"/>
                          <w:color w:val="000000" w:themeColor="text1"/>
                          <w:sz w:val="20"/>
                          <w:szCs w:val="20"/>
                          <w14:textOutline w14:w="9525" w14:cap="rnd" w14:cmpd="sng" w14:algn="ctr">
                            <w14:noFill/>
                            <w14:prstDash w14:val="solid"/>
                            <w14:bevel/>
                          </w14:textOutline>
                        </w:rPr>
                      </w:pPr>
                    </w:p>
                  </w:txbxContent>
                </v:textbox>
                <w10:wrap type="topAndBottom"/>
              </v:shape>
            </w:pict>
          </mc:Fallback>
        </mc:AlternateContent>
      </w:r>
    </w:p>
    <w:p w14:paraId="4D079039" w14:textId="5E3E025F" w:rsidR="007041AC" w:rsidRPr="00A61227" w:rsidRDefault="008A525B" w:rsidP="00A61227">
      <w:pPr>
        <w:keepNext/>
        <w:widowControl w:val="0"/>
        <w:spacing w:line="276" w:lineRule="auto"/>
        <w:rPr>
          <w:rFonts w:ascii="Century Gothic" w:hAnsi="Century Gothic"/>
          <w:b/>
          <w:sz w:val="20"/>
          <w:szCs w:val="20"/>
        </w:rPr>
      </w:pPr>
      <w:r w:rsidRPr="008A525B">
        <w:rPr>
          <w:rFonts w:ascii="Century Gothic" w:hAnsi="Century Gothic"/>
          <w:b/>
          <w:color w:val="7B2B82" w:themeColor="accent1"/>
          <w:sz w:val="20"/>
          <w:szCs w:val="20"/>
        </w:rPr>
        <w:t xml:space="preserve">Office of the Public </w:t>
      </w:r>
      <w:r w:rsidR="003233EB">
        <w:rPr>
          <w:rFonts w:ascii="Century Gothic" w:hAnsi="Century Gothic"/>
          <w:b/>
          <w:color w:val="7B2B82" w:themeColor="accent1"/>
          <w:sz w:val="20"/>
          <w:szCs w:val="20"/>
        </w:rPr>
        <w:t>G</w:t>
      </w:r>
      <w:r w:rsidRPr="008A525B">
        <w:rPr>
          <w:rFonts w:ascii="Century Gothic" w:hAnsi="Century Gothic"/>
          <w:b/>
          <w:color w:val="7B2B82" w:themeColor="accent1"/>
          <w:sz w:val="20"/>
          <w:szCs w:val="20"/>
        </w:rPr>
        <w:t>uardian</w:t>
      </w:r>
      <w:r w:rsidR="00097FFC">
        <w:rPr>
          <w:rStyle w:val="FootnoteReference"/>
          <w:rFonts w:ascii="Century Gothic" w:hAnsi="Century Gothic"/>
          <w:b/>
          <w:color w:val="7B2B82" w:themeColor="accent1"/>
          <w:sz w:val="20"/>
          <w:szCs w:val="20"/>
        </w:rPr>
        <w:footnoteReference w:id="15"/>
      </w:r>
      <w:r w:rsidRPr="008A525B">
        <w:rPr>
          <w:rFonts w:ascii="Century Gothic" w:hAnsi="Century Gothic"/>
          <w:b/>
          <w:color w:val="7B2B82" w:themeColor="accent1"/>
          <w:sz w:val="20"/>
          <w:szCs w:val="20"/>
        </w:rPr>
        <w:t xml:space="preserve"> and Deputyship Order for </w:t>
      </w:r>
      <w:r w:rsidR="00A61227" w:rsidRPr="008A525B">
        <w:rPr>
          <w:rFonts w:ascii="Century Gothic" w:hAnsi="Century Gothic"/>
          <w:b/>
          <w:color w:val="7B2B82" w:themeColor="accent1"/>
          <w:sz w:val="20"/>
          <w:szCs w:val="20"/>
        </w:rPr>
        <w:t>Finance</w:t>
      </w:r>
      <w:r w:rsidR="003F402E">
        <w:rPr>
          <w:rStyle w:val="FootnoteReference"/>
          <w:rFonts w:ascii="Century Gothic" w:hAnsi="Century Gothic"/>
          <w:b/>
          <w:color w:val="7B2B82" w:themeColor="accent1"/>
          <w:sz w:val="20"/>
          <w:szCs w:val="20"/>
        </w:rPr>
        <w:footnoteReference w:id="16"/>
      </w:r>
      <w:r w:rsidR="00B27E2C" w:rsidRPr="008A525B">
        <w:rPr>
          <w:rFonts w:ascii="Century Gothic" w:hAnsi="Century Gothic"/>
          <w:b/>
          <w:color w:val="7B2B82" w:themeColor="accent1"/>
          <w:sz w:val="20"/>
          <w:szCs w:val="20"/>
        </w:rPr>
        <w:br/>
      </w:r>
    </w:p>
    <w:p w14:paraId="3634A809" w14:textId="52F8CE64" w:rsidR="0091648A" w:rsidRPr="006049C7" w:rsidRDefault="00D51ED8" w:rsidP="005D43EB">
      <w:pPr>
        <w:pStyle w:val="ListParagraph"/>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Adult C’s </w:t>
      </w:r>
      <w:r w:rsidR="006049C7">
        <w:rPr>
          <w:rFonts w:ascii="Century Gothic" w:hAnsi="Century Gothic"/>
          <w:color w:val="000000" w:themeColor="text1"/>
          <w:sz w:val="20"/>
          <w:szCs w:val="20"/>
        </w:rPr>
        <w:t>finances</w:t>
      </w:r>
      <w:r>
        <w:rPr>
          <w:rFonts w:ascii="Century Gothic" w:hAnsi="Century Gothic"/>
          <w:color w:val="000000" w:themeColor="text1"/>
          <w:sz w:val="20"/>
          <w:szCs w:val="20"/>
        </w:rPr>
        <w:t xml:space="preserve"> were </w:t>
      </w:r>
      <w:r w:rsidR="00BD3D5A">
        <w:rPr>
          <w:rFonts w:ascii="Century Gothic" w:hAnsi="Century Gothic"/>
          <w:color w:val="000000" w:themeColor="text1"/>
          <w:sz w:val="20"/>
          <w:szCs w:val="20"/>
        </w:rPr>
        <w:t>managed via</w:t>
      </w:r>
      <w:r w:rsidR="006049C7">
        <w:rPr>
          <w:rFonts w:ascii="Century Gothic" w:hAnsi="Century Gothic"/>
          <w:color w:val="000000" w:themeColor="text1"/>
          <w:sz w:val="20"/>
          <w:szCs w:val="20"/>
        </w:rPr>
        <w:t xml:space="preserve"> a Deputyship </w:t>
      </w:r>
      <w:r w:rsidR="008A4134">
        <w:rPr>
          <w:rFonts w:ascii="Century Gothic" w:hAnsi="Century Gothic"/>
          <w:color w:val="000000" w:themeColor="text1"/>
          <w:sz w:val="20"/>
          <w:szCs w:val="20"/>
        </w:rPr>
        <w:t>O</w:t>
      </w:r>
      <w:r w:rsidR="006049C7">
        <w:rPr>
          <w:rFonts w:ascii="Century Gothic" w:hAnsi="Century Gothic"/>
          <w:color w:val="000000" w:themeColor="text1"/>
          <w:sz w:val="20"/>
          <w:szCs w:val="20"/>
        </w:rPr>
        <w:t>rder made to the Local Authority. The suspension of regular payments in 2012</w:t>
      </w:r>
      <w:r w:rsidR="00B15163">
        <w:rPr>
          <w:rFonts w:ascii="Century Gothic" w:hAnsi="Century Gothic"/>
          <w:color w:val="000000" w:themeColor="text1"/>
          <w:sz w:val="20"/>
          <w:szCs w:val="20"/>
        </w:rPr>
        <w:t>,</w:t>
      </w:r>
      <w:r w:rsidR="006049C7">
        <w:rPr>
          <w:rFonts w:ascii="Century Gothic" w:hAnsi="Century Gothic"/>
          <w:color w:val="000000" w:themeColor="text1"/>
          <w:sz w:val="20"/>
          <w:szCs w:val="20"/>
        </w:rPr>
        <w:t xml:space="preserve"> when amounts were building up </w:t>
      </w:r>
      <w:r w:rsidR="00B750E7">
        <w:rPr>
          <w:rFonts w:ascii="Century Gothic" w:hAnsi="Century Gothic"/>
          <w:color w:val="000000" w:themeColor="text1"/>
          <w:sz w:val="20"/>
          <w:szCs w:val="20"/>
        </w:rPr>
        <w:t>i</w:t>
      </w:r>
      <w:r w:rsidR="006049C7">
        <w:rPr>
          <w:rFonts w:ascii="Century Gothic" w:hAnsi="Century Gothic"/>
          <w:color w:val="000000" w:themeColor="text1"/>
          <w:sz w:val="20"/>
          <w:szCs w:val="20"/>
        </w:rPr>
        <w:t xml:space="preserve">n the personal account of Adult </w:t>
      </w:r>
      <w:r w:rsidR="00B750E7">
        <w:rPr>
          <w:rFonts w:ascii="Century Gothic" w:hAnsi="Century Gothic"/>
          <w:color w:val="000000" w:themeColor="text1"/>
          <w:sz w:val="20"/>
          <w:szCs w:val="20"/>
        </w:rPr>
        <w:t>C</w:t>
      </w:r>
      <w:r w:rsidR="00B15163">
        <w:rPr>
          <w:rFonts w:ascii="Century Gothic" w:hAnsi="Century Gothic"/>
          <w:color w:val="000000" w:themeColor="text1"/>
          <w:sz w:val="20"/>
          <w:szCs w:val="20"/>
        </w:rPr>
        <w:t>,</w:t>
      </w:r>
      <w:r w:rsidR="006049C7">
        <w:rPr>
          <w:rFonts w:ascii="Century Gothic" w:hAnsi="Century Gothic"/>
          <w:color w:val="000000" w:themeColor="text1"/>
          <w:sz w:val="20"/>
          <w:szCs w:val="20"/>
        </w:rPr>
        <w:t xml:space="preserve"> is not in question as this appears to have been the right decision at the time. </w:t>
      </w:r>
      <w:r w:rsidR="006049C7">
        <w:rPr>
          <w:rFonts w:ascii="Century Gothic" w:hAnsi="Century Gothic"/>
          <w:color w:val="000000" w:themeColor="text1"/>
          <w:sz w:val="20"/>
          <w:szCs w:val="20"/>
        </w:rPr>
        <w:br/>
      </w:r>
    </w:p>
    <w:p w14:paraId="1D1F2622" w14:textId="77777777" w:rsidR="006049C7" w:rsidRPr="006049C7" w:rsidRDefault="006049C7" w:rsidP="005D43EB">
      <w:pPr>
        <w:pStyle w:val="ListParagraph"/>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It is a requirement of the order</w:t>
      </w:r>
      <w:r w:rsidR="005C1954">
        <w:rPr>
          <w:rFonts w:ascii="Century Gothic" w:hAnsi="Century Gothic"/>
          <w:color w:val="000000" w:themeColor="text1"/>
          <w:sz w:val="20"/>
          <w:szCs w:val="20"/>
        </w:rPr>
        <w:t>,</w:t>
      </w:r>
      <w:r>
        <w:rPr>
          <w:rFonts w:ascii="Century Gothic" w:hAnsi="Century Gothic"/>
          <w:color w:val="000000" w:themeColor="text1"/>
          <w:sz w:val="20"/>
          <w:szCs w:val="20"/>
        </w:rPr>
        <w:t xml:space="preserve"> that annual accounts are submitted to the Office of the Public Guardian, and although these on occasion had to be chased, the accounts were submitted annually.</w:t>
      </w:r>
      <w:r w:rsidR="009C7C4E">
        <w:rPr>
          <w:rFonts w:ascii="Century Gothic" w:hAnsi="Century Gothic"/>
          <w:color w:val="000000" w:themeColor="text1"/>
          <w:sz w:val="20"/>
          <w:szCs w:val="20"/>
        </w:rPr>
        <w:br/>
      </w:r>
    </w:p>
    <w:p w14:paraId="4F06970E" w14:textId="1BD15167" w:rsidR="00B750E7" w:rsidRPr="00B750E7" w:rsidRDefault="006049C7" w:rsidP="005D43EB">
      <w:pPr>
        <w:pStyle w:val="ListParagraph"/>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The Local Authority Court of </w:t>
      </w:r>
      <w:r w:rsidR="009C7C4E">
        <w:rPr>
          <w:rFonts w:ascii="Century Gothic" w:hAnsi="Century Gothic"/>
          <w:color w:val="000000" w:themeColor="text1"/>
          <w:sz w:val="20"/>
          <w:szCs w:val="20"/>
        </w:rPr>
        <w:t>Protection</w:t>
      </w:r>
      <w:r>
        <w:rPr>
          <w:rFonts w:ascii="Century Gothic" w:hAnsi="Century Gothic"/>
          <w:color w:val="000000" w:themeColor="text1"/>
          <w:sz w:val="20"/>
          <w:szCs w:val="20"/>
        </w:rPr>
        <w:t xml:space="preserve"> team</w:t>
      </w:r>
      <w:r w:rsidR="009C7C4E">
        <w:rPr>
          <w:rFonts w:ascii="Century Gothic" w:hAnsi="Century Gothic"/>
          <w:color w:val="000000" w:themeColor="text1"/>
          <w:sz w:val="20"/>
          <w:szCs w:val="20"/>
        </w:rPr>
        <w:t xml:space="preserve">, who manage the Deputyship </w:t>
      </w:r>
      <w:r w:rsidR="003F402E">
        <w:rPr>
          <w:rFonts w:ascii="Century Gothic" w:hAnsi="Century Gothic"/>
          <w:color w:val="000000" w:themeColor="text1"/>
          <w:sz w:val="20"/>
          <w:szCs w:val="20"/>
        </w:rPr>
        <w:t>O</w:t>
      </w:r>
      <w:r w:rsidR="009C7C4E">
        <w:rPr>
          <w:rFonts w:ascii="Century Gothic" w:hAnsi="Century Gothic"/>
          <w:color w:val="000000" w:themeColor="text1"/>
          <w:sz w:val="20"/>
          <w:szCs w:val="20"/>
        </w:rPr>
        <w:t xml:space="preserve">rders, do not have access to the </w:t>
      </w:r>
      <w:r w:rsidR="00BD3D5A">
        <w:rPr>
          <w:rFonts w:ascii="Century Gothic" w:hAnsi="Century Gothic"/>
          <w:color w:val="000000" w:themeColor="text1"/>
          <w:sz w:val="20"/>
          <w:szCs w:val="20"/>
        </w:rPr>
        <w:t>personal account</w:t>
      </w:r>
      <w:r w:rsidR="009C7C4E">
        <w:rPr>
          <w:rFonts w:ascii="Century Gothic" w:hAnsi="Century Gothic"/>
          <w:color w:val="000000" w:themeColor="text1"/>
          <w:sz w:val="20"/>
          <w:szCs w:val="20"/>
        </w:rPr>
        <w:t xml:space="preserve"> passbooks of clients. These should be subject to review on annual visits. There are several reasons why the </w:t>
      </w:r>
      <w:r w:rsidR="00B750E7">
        <w:rPr>
          <w:rFonts w:ascii="Century Gothic" w:hAnsi="Century Gothic"/>
          <w:color w:val="000000" w:themeColor="text1"/>
          <w:sz w:val="20"/>
          <w:szCs w:val="20"/>
        </w:rPr>
        <w:t xml:space="preserve">decision to suspend </w:t>
      </w:r>
      <w:r w:rsidR="009C7C4E">
        <w:rPr>
          <w:rFonts w:ascii="Century Gothic" w:hAnsi="Century Gothic"/>
          <w:color w:val="000000" w:themeColor="text1"/>
          <w:sz w:val="20"/>
          <w:szCs w:val="20"/>
        </w:rPr>
        <w:t xml:space="preserve">payments did not receive review </w:t>
      </w:r>
      <w:r w:rsidR="00DD2783">
        <w:rPr>
          <w:rFonts w:ascii="Century Gothic" w:hAnsi="Century Gothic"/>
          <w:color w:val="000000" w:themeColor="text1"/>
          <w:sz w:val="20"/>
          <w:szCs w:val="20"/>
        </w:rPr>
        <w:t>as</w:t>
      </w:r>
      <w:r w:rsidR="009C7C4E">
        <w:rPr>
          <w:rFonts w:ascii="Century Gothic" w:hAnsi="Century Gothic"/>
          <w:color w:val="000000" w:themeColor="text1"/>
          <w:sz w:val="20"/>
          <w:szCs w:val="20"/>
        </w:rPr>
        <w:t xml:space="preserve"> it should have</w:t>
      </w:r>
      <w:r w:rsidR="00682B62">
        <w:rPr>
          <w:rFonts w:ascii="Century Gothic" w:hAnsi="Century Gothic"/>
          <w:color w:val="000000" w:themeColor="text1"/>
          <w:sz w:val="20"/>
          <w:szCs w:val="20"/>
        </w:rPr>
        <w:t>:</w:t>
      </w:r>
      <w:r w:rsidR="00B750E7">
        <w:rPr>
          <w:rFonts w:ascii="Century Gothic" w:hAnsi="Century Gothic"/>
          <w:color w:val="000000" w:themeColor="text1"/>
          <w:sz w:val="20"/>
          <w:szCs w:val="20"/>
        </w:rPr>
        <w:br/>
      </w:r>
    </w:p>
    <w:p w14:paraId="4ADDD079" w14:textId="482C90F1" w:rsidR="006049C7" w:rsidRPr="0091648A" w:rsidRDefault="00B750E7"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Adult C was resistant to visits so some of the visits that were attempted were not successful</w:t>
      </w:r>
      <w:r w:rsidR="0054268E">
        <w:rPr>
          <w:rFonts w:ascii="Century Gothic" w:hAnsi="Century Gothic"/>
          <w:color w:val="000000" w:themeColor="text1"/>
          <w:sz w:val="20"/>
          <w:szCs w:val="20"/>
        </w:rPr>
        <w:t>.</w:t>
      </w:r>
      <w:r w:rsidR="00682B62">
        <w:rPr>
          <w:rFonts w:ascii="Century Gothic" w:hAnsi="Century Gothic"/>
          <w:color w:val="000000" w:themeColor="text1"/>
          <w:sz w:val="20"/>
          <w:szCs w:val="20"/>
        </w:rPr>
        <w:br/>
      </w:r>
    </w:p>
    <w:p w14:paraId="3A938A60" w14:textId="70C1540D" w:rsidR="008D32AA" w:rsidRPr="00977C80" w:rsidRDefault="00B750E7" w:rsidP="00715F78">
      <w:pPr>
        <w:pStyle w:val="ListParagraph"/>
        <w:numPr>
          <w:ilvl w:val="1"/>
          <w:numId w:val="7"/>
        </w:numPr>
        <w:spacing w:line="276" w:lineRule="auto"/>
        <w:rPr>
          <w:rFonts w:ascii="Century Gothic" w:hAnsi="Century Gothic"/>
          <w:b/>
          <w:color w:val="000000" w:themeColor="text1"/>
          <w:sz w:val="20"/>
          <w:szCs w:val="20"/>
        </w:rPr>
      </w:pPr>
      <w:r>
        <w:rPr>
          <w:rFonts w:ascii="Century Gothic" w:hAnsi="Century Gothic"/>
          <w:color w:val="000000" w:themeColor="text1"/>
          <w:sz w:val="20"/>
          <w:szCs w:val="20"/>
        </w:rPr>
        <w:t xml:space="preserve">It was noted that although there was a diminishing amount within the account, </w:t>
      </w:r>
      <w:r w:rsidR="00482D9C">
        <w:rPr>
          <w:rFonts w:ascii="Century Gothic" w:hAnsi="Century Gothic"/>
          <w:color w:val="000000" w:themeColor="text1"/>
          <w:sz w:val="20"/>
          <w:szCs w:val="20"/>
        </w:rPr>
        <w:t xml:space="preserve">(indicating that money was being spent) </w:t>
      </w:r>
      <w:r w:rsidR="003575E3">
        <w:rPr>
          <w:rFonts w:ascii="Century Gothic" w:hAnsi="Century Gothic"/>
          <w:color w:val="000000" w:themeColor="text1"/>
          <w:sz w:val="20"/>
          <w:szCs w:val="20"/>
        </w:rPr>
        <w:t xml:space="preserve">reviews </w:t>
      </w:r>
      <w:r w:rsidR="00482D9C">
        <w:rPr>
          <w:rFonts w:ascii="Century Gothic" w:hAnsi="Century Gothic"/>
          <w:color w:val="000000" w:themeColor="text1"/>
          <w:sz w:val="20"/>
          <w:szCs w:val="20"/>
        </w:rPr>
        <w:t>up to 2015</w:t>
      </w:r>
      <w:r w:rsidR="003575E3">
        <w:rPr>
          <w:rFonts w:ascii="Century Gothic" w:hAnsi="Century Gothic"/>
          <w:color w:val="000000" w:themeColor="text1"/>
          <w:sz w:val="20"/>
          <w:szCs w:val="20"/>
        </w:rPr>
        <w:t xml:space="preserve"> indicated that there </w:t>
      </w:r>
      <w:r w:rsidR="00BD3D5A">
        <w:rPr>
          <w:rFonts w:ascii="Century Gothic" w:hAnsi="Century Gothic"/>
          <w:color w:val="000000" w:themeColor="text1"/>
          <w:sz w:val="20"/>
          <w:szCs w:val="20"/>
        </w:rPr>
        <w:t>were</w:t>
      </w:r>
      <w:r w:rsidR="003575E3">
        <w:rPr>
          <w:rFonts w:ascii="Century Gothic" w:hAnsi="Century Gothic"/>
          <w:color w:val="000000" w:themeColor="text1"/>
          <w:sz w:val="20"/>
          <w:szCs w:val="20"/>
        </w:rPr>
        <w:t xml:space="preserve"> still a</w:t>
      </w:r>
      <w:r w:rsidR="008D32AA">
        <w:rPr>
          <w:rFonts w:ascii="Century Gothic" w:hAnsi="Century Gothic"/>
          <w:color w:val="000000" w:themeColor="text1"/>
          <w:sz w:val="20"/>
          <w:szCs w:val="20"/>
        </w:rPr>
        <w:t>mple funds to sustain day to day expenditure of Adult C</w:t>
      </w:r>
      <w:r w:rsidR="00450A58">
        <w:rPr>
          <w:rFonts w:ascii="Century Gothic" w:hAnsi="Century Gothic"/>
          <w:color w:val="000000" w:themeColor="text1"/>
          <w:sz w:val="20"/>
          <w:szCs w:val="20"/>
        </w:rPr>
        <w:t xml:space="preserve">. Adult C </w:t>
      </w:r>
      <w:r w:rsidR="00201ABB">
        <w:rPr>
          <w:rFonts w:ascii="Century Gothic" w:hAnsi="Century Gothic"/>
          <w:color w:val="000000" w:themeColor="text1"/>
          <w:sz w:val="20"/>
          <w:szCs w:val="20"/>
        </w:rPr>
        <w:t>was known</w:t>
      </w:r>
      <w:r w:rsidR="00482D9C">
        <w:rPr>
          <w:rFonts w:ascii="Century Gothic" w:hAnsi="Century Gothic"/>
          <w:color w:val="000000" w:themeColor="text1"/>
          <w:sz w:val="20"/>
          <w:szCs w:val="20"/>
        </w:rPr>
        <w:t xml:space="preserve"> </w:t>
      </w:r>
      <w:r w:rsidR="00450A58">
        <w:rPr>
          <w:rFonts w:ascii="Century Gothic" w:hAnsi="Century Gothic"/>
          <w:color w:val="000000" w:themeColor="text1"/>
          <w:sz w:val="20"/>
          <w:szCs w:val="20"/>
        </w:rPr>
        <w:t>to have a frugal</w:t>
      </w:r>
      <w:r w:rsidR="00482D9C">
        <w:rPr>
          <w:rFonts w:ascii="Century Gothic" w:hAnsi="Century Gothic"/>
          <w:color w:val="000000" w:themeColor="text1"/>
          <w:sz w:val="20"/>
          <w:szCs w:val="20"/>
        </w:rPr>
        <w:t xml:space="preserve"> </w:t>
      </w:r>
      <w:r w:rsidR="008A4134">
        <w:rPr>
          <w:rFonts w:ascii="Century Gothic" w:hAnsi="Century Gothic"/>
          <w:color w:val="000000" w:themeColor="text1"/>
          <w:sz w:val="20"/>
          <w:szCs w:val="20"/>
        </w:rPr>
        <w:t>lifestyle</w:t>
      </w:r>
      <w:r w:rsidR="00D60CE6">
        <w:rPr>
          <w:rFonts w:ascii="Century Gothic" w:hAnsi="Century Gothic"/>
          <w:color w:val="000000" w:themeColor="text1"/>
          <w:sz w:val="20"/>
          <w:szCs w:val="20"/>
        </w:rPr>
        <w:t xml:space="preserve">. </w:t>
      </w:r>
      <w:r w:rsidR="004A0EC9" w:rsidRPr="00977C80">
        <w:rPr>
          <w:rFonts w:ascii="Century Gothic" w:hAnsi="Century Gothic"/>
          <w:color w:val="000000" w:themeColor="text1"/>
          <w:sz w:val="20"/>
          <w:szCs w:val="20"/>
        </w:rPr>
        <w:t xml:space="preserve">Professionals discussed Adult C’s frugal lifestyle during the SAR review process. It was believed that Adult C lived on about £100 a month. This did not lead to </w:t>
      </w:r>
      <w:r w:rsidR="00327F4F">
        <w:rPr>
          <w:rFonts w:ascii="Century Gothic" w:hAnsi="Century Gothic"/>
          <w:color w:val="000000" w:themeColor="text1"/>
          <w:sz w:val="20"/>
          <w:szCs w:val="20"/>
        </w:rPr>
        <w:t>questions</w:t>
      </w:r>
      <w:r w:rsidR="004A0EC9" w:rsidRPr="00977C80">
        <w:rPr>
          <w:rFonts w:ascii="Century Gothic" w:hAnsi="Century Gothic"/>
          <w:color w:val="000000" w:themeColor="text1"/>
          <w:sz w:val="20"/>
          <w:szCs w:val="20"/>
        </w:rPr>
        <w:t xml:space="preserve"> as to whether adequate and nutritional food could be purchased with this level of monthly spending</w:t>
      </w:r>
      <w:r w:rsidR="008B2EAB" w:rsidRPr="00977C80">
        <w:rPr>
          <w:rFonts w:ascii="Century Gothic" w:hAnsi="Century Gothic"/>
          <w:color w:val="000000" w:themeColor="text1"/>
          <w:sz w:val="20"/>
          <w:szCs w:val="20"/>
        </w:rPr>
        <w:t xml:space="preserve"> </w:t>
      </w:r>
      <w:r w:rsidR="00327F4F">
        <w:rPr>
          <w:rFonts w:ascii="Century Gothic" w:hAnsi="Century Gothic"/>
          <w:color w:val="000000" w:themeColor="text1"/>
          <w:sz w:val="20"/>
          <w:szCs w:val="20"/>
        </w:rPr>
        <w:t>or</w:t>
      </w:r>
      <w:r w:rsidR="008B2EAB" w:rsidRPr="00977C80">
        <w:rPr>
          <w:rFonts w:ascii="Century Gothic" w:hAnsi="Century Gothic"/>
          <w:color w:val="000000" w:themeColor="text1"/>
          <w:sz w:val="20"/>
          <w:szCs w:val="20"/>
        </w:rPr>
        <w:t xml:space="preserve"> whether more money was required.</w:t>
      </w:r>
      <w:r w:rsidR="00682B62">
        <w:rPr>
          <w:rFonts w:ascii="Century Gothic" w:hAnsi="Century Gothic"/>
          <w:color w:val="000000" w:themeColor="text1"/>
          <w:sz w:val="20"/>
          <w:szCs w:val="20"/>
        </w:rPr>
        <w:br/>
      </w:r>
    </w:p>
    <w:p w14:paraId="4930453D" w14:textId="43C26325" w:rsidR="00B81F17" w:rsidRPr="008D32AA" w:rsidRDefault="00B81F17" w:rsidP="00715F78">
      <w:pPr>
        <w:pStyle w:val="ListParagraph"/>
        <w:numPr>
          <w:ilvl w:val="1"/>
          <w:numId w:val="7"/>
        </w:numPr>
        <w:spacing w:line="276" w:lineRule="auto"/>
        <w:ind w:left="357" w:hanging="357"/>
        <w:rPr>
          <w:rFonts w:ascii="Century Gothic" w:hAnsi="Century Gothic"/>
          <w:b/>
          <w:color w:val="7030A0"/>
          <w:sz w:val="20"/>
          <w:szCs w:val="20"/>
        </w:rPr>
      </w:pPr>
      <w:r>
        <w:rPr>
          <w:rFonts w:ascii="Century Gothic" w:hAnsi="Century Gothic"/>
          <w:color w:val="000000" w:themeColor="text1"/>
          <w:sz w:val="20"/>
          <w:szCs w:val="20"/>
        </w:rPr>
        <w:t>Adult C was not aware that payments had been suspended. This became apparent as he told the assessing social worker that he got paid every three months.</w:t>
      </w:r>
      <w:r w:rsidR="00682B62">
        <w:rPr>
          <w:rFonts w:ascii="Century Gothic" w:hAnsi="Century Gothic"/>
          <w:color w:val="000000" w:themeColor="text1"/>
          <w:sz w:val="20"/>
          <w:szCs w:val="20"/>
        </w:rPr>
        <w:br/>
      </w:r>
    </w:p>
    <w:p w14:paraId="5BDD101F" w14:textId="136255FD" w:rsidR="008D32AA" w:rsidRPr="008D32AA" w:rsidRDefault="008D32AA"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Family were not aware that payments had been suspended</w:t>
      </w:r>
      <w:r w:rsidR="00482D9C">
        <w:rPr>
          <w:rFonts w:ascii="Century Gothic" w:hAnsi="Century Gothic"/>
          <w:color w:val="000000" w:themeColor="text1"/>
          <w:sz w:val="20"/>
          <w:szCs w:val="20"/>
        </w:rPr>
        <w:t>, there was very little engagement with Adult C’s family by the Deputyship team</w:t>
      </w:r>
      <w:r w:rsidR="0054268E">
        <w:rPr>
          <w:rFonts w:ascii="Century Gothic" w:hAnsi="Century Gothic"/>
          <w:color w:val="000000" w:themeColor="text1"/>
          <w:sz w:val="20"/>
          <w:szCs w:val="20"/>
        </w:rPr>
        <w:t>.</w:t>
      </w:r>
      <w:r w:rsidR="00682B62">
        <w:rPr>
          <w:rFonts w:ascii="Century Gothic" w:hAnsi="Century Gothic"/>
          <w:color w:val="000000" w:themeColor="text1"/>
          <w:sz w:val="20"/>
          <w:szCs w:val="20"/>
        </w:rPr>
        <w:br/>
      </w:r>
    </w:p>
    <w:p w14:paraId="4AC062BB" w14:textId="3E8992B1" w:rsidR="00CF25D7" w:rsidRPr="00CF25D7" w:rsidRDefault="008D32AA"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The CPN was not aware that payment had been suspended</w:t>
      </w:r>
      <w:r w:rsidR="0054268E">
        <w:rPr>
          <w:rFonts w:ascii="Century Gothic" w:hAnsi="Century Gothic"/>
          <w:color w:val="000000" w:themeColor="text1"/>
          <w:sz w:val="20"/>
          <w:szCs w:val="20"/>
        </w:rPr>
        <w:t>.</w:t>
      </w:r>
      <w:r>
        <w:rPr>
          <w:rFonts w:ascii="Century Gothic" w:hAnsi="Century Gothic"/>
          <w:color w:val="000000" w:themeColor="text1"/>
          <w:sz w:val="20"/>
          <w:szCs w:val="20"/>
        </w:rPr>
        <w:t xml:space="preserve"> </w:t>
      </w:r>
      <w:r w:rsidR="00682B62">
        <w:rPr>
          <w:rFonts w:ascii="Century Gothic" w:hAnsi="Century Gothic"/>
          <w:color w:val="000000" w:themeColor="text1"/>
          <w:sz w:val="20"/>
          <w:szCs w:val="20"/>
        </w:rPr>
        <w:br/>
      </w:r>
    </w:p>
    <w:p w14:paraId="5198883C" w14:textId="3ECD6A97" w:rsidR="008D32AA" w:rsidRPr="008D32AA" w:rsidRDefault="008D32AA"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There was no ongoing social work intervention and therefore there were no reports of how Adult C was progressing on the local </w:t>
      </w:r>
      <w:r w:rsidR="00BD3D5A">
        <w:rPr>
          <w:rFonts w:ascii="Century Gothic" w:hAnsi="Century Gothic"/>
          <w:color w:val="000000" w:themeColor="text1"/>
          <w:sz w:val="20"/>
          <w:szCs w:val="20"/>
        </w:rPr>
        <w:t>authority record</w:t>
      </w:r>
      <w:r>
        <w:rPr>
          <w:rFonts w:ascii="Century Gothic" w:hAnsi="Century Gothic"/>
          <w:color w:val="000000" w:themeColor="text1"/>
          <w:sz w:val="20"/>
          <w:szCs w:val="20"/>
        </w:rPr>
        <w:t xml:space="preserve"> systems.</w:t>
      </w:r>
      <w:r w:rsidR="00682B62">
        <w:rPr>
          <w:rFonts w:ascii="Century Gothic" w:hAnsi="Century Gothic"/>
          <w:color w:val="000000" w:themeColor="text1"/>
          <w:sz w:val="20"/>
          <w:szCs w:val="20"/>
        </w:rPr>
        <w:br/>
      </w:r>
    </w:p>
    <w:p w14:paraId="63AF39A4" w14:textId="46FBF27C" w:rsidR="008D32AA" w:rsidRPr="008D32AA" w:rsidRDefault="008D32AA"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There was no trigger to managers of outstanding annual reviews or visits</w:t>
      </w:r>
      <w:r w:rsidR="0054268E">
        <w:rPr>
          <w:rFonts w:ascii="Century Gothic" w:hAnsi="Century Gothic"/>
          <w:color w:val="000000" w:themeColor="text1"/>
          <w:sz w:val="20"/>
          <w:szCs w:val="20"/>
        </w:rPr>
        <w:t>.</w:t>
      </w:r>
      <w:r w:rsidR="00682B62">
        <w:rPr>
          <w:rFonts w:ascii="Century Gothic" w:hAnsi="Century Gothic"/>
          <w:color w:val="000000" w:themeColor="text1"/>
          <w:sz w:val="20"/>
          <w:szCs w:val="20"/>
        </w:rPr>
        <w:br/>
      </w:r>
    </w:p>
    <w:p w14:paraId="54432C3B" w14:textId="697EF7F9" w:rsidR="00E77EB1" w:rsidRPr="00E77EB1" w:rsidRDefault="008D32AA"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Court </w:t>
      </w:r>
      <w:r w:rsidR="008A4134">
        <w:rPr>
          <w:rFonts w:ascii="Century Gothic" w:hAnsi="Century Gothic"/>
          <w:color w:val="000000" w:themeColor="text1"/>
          <w:sz w:val="20"/>
          <w:szCs w:val="20"/>
        </w:rPr>
        <w:t>of</w:t>
      </w:r>
      <w:r>
        <w:rPr>
          <w:rFonts w:ascii="Century Gothic" w:hAnsi="Century Gothic"/>
          <w:color w:val="000000" w:themeColor="text1"/>
          <w:sz w:val="20"/>
          <w:szCs w:val="20"/>
        </w:rPr>
        <w:t xml:space="preserve"> </w:t>
      </w:r>
      <w:r w:rsidR="0054268E">
        <w:rPr>
          <w:rFonts w:ascii="Century Gothic" w:hAnsi="Century Gothic"/>
          <w:color w:val="000000" w:themeColor="text1"/>
          <w:sz w:val="20"/>
          <w:szCs w:val="20"/>
        </w:rPr>
        <w:t>P</w:t>
      </w:r>
      <w:r>
        <w:rPr>
          <w:rFonts w:ascii="Century Gothic" w:hAnsi="Century Gothic"/>
          <w:color w:val="000000" w:themeColor="text1"/>
          <w:sz w:val="20"/>
          <w:szCs w:val="20"/>
        </w:rPr>
        <w:t>rotection team were not contributing to CPA reviews</w:t>
      </w:r>
      <w:r w:rsidR="00D93FA1">
        <w:rPr>
          <w:rFonts w:ascii="Century Gothic" w:hAnsi="Century Gothic"/>
          <w:color w:val="000000" w:themeColor="text1"/>
          <w:sz w:val="20"/>
          <w:szCs w:val="20"/>
        </w:rPr>
        <w:t xml:space="preserve"> or routinely gathering information from others before </w:t>
      </w:r>
      <w:r w:rsidR="008A4134">
        <w:rPr>
          <w:rFonts w:ascii="Century Gothic" w:hAnsi="Century Gothic"/>
          <w:color w:val="000000" w:themeColor="text1"/>
          <w:sz w:val="20"/>
          <w:szCs w:val="20"/>
        </w:rPr>
        <w:t>annual reviews</w:t>
      </w:r>
      <w:r>
        <w:rPr>
          <w:rFonts w:ascii="Century Gothic" w:hAnsi="Century Gothic"/>
          <w:color w:val="000000" w:themeColor="text1"/>
          <w:sz w:val="20"/>
          <w:szCs w:val="20"/>
        </w:rPr>
        <w:t>.</w:t>
      </w:r>
      <w:r w:rsidR="00682B62">
        <w:rPr>
          <w:rFonts w:ascii="Century Gothic" w:hAnsi="Century Gothic"/>
          <w:color w:val="000000" w:themeColor="text1"/>
          <w:sz w:val="20"/>
          <w:szCs w:val="20"/>
        </w:rPr>
        <w:br/>
      </w:r>
    </w:p>
    <w:p w14:paraId="3004C39A" w14:textId="77777777" w:rsidR="003313B2" w:rsidRPr="00097107" w:rsidRDefault="00E77EB1" w:rsidP="00715F78">
      <w:pPr>
        <w:pStyle w:val="ListParagraph"/>
        <w:numPr>
          <w:ilvl w:val="1"/>
          <w:numId w:val="7"/>
        </w:numPr>
        <w:spacing w:line="276" w:lineRule="auto"/>
        <w:rPr>
          <w:rFonts w:ascii="Century Gothic" w:hAnsi="Century Gothic"/>
          <w:b/>
          <w:color w:val="7030A0"/>
          <w:sz w:val="20"/>
          <w:szCs w:val="20"/>
        </w:rPr>
      </w:pPr>
      <w:r>
        <w:rPr>
          <w:rFonts w:ascii="Century Gothic" w:hAnsi="Century Gothic"/>
          <w:color w:val="000000" w:themeColor="text1"/>
          <w:sz w:val="20"/>
          <w:szCs w:val="20"/>
        </w:rPr>
        <w:t>Mental Health staff had little knowledge of how the Deputyship officers worked.</w:t>
      </w:r>
      <w:r w:rsidR="00B27E2C">
        <w:rPr>
          <w:rFonts w:ascii="Century Gothic" w:hAnsi="Century Gothic"/>
          <w:color w:val="000000" w:themeColor="text1"/>
          <w:sz w:val="20"/>
          <w:szCs w:val="20"/>
        </w:rPr>
        <w:br/>
      </w:r>
    </w:p>
    <w:p w14:paraId="41D0C190" w14:textId="50B3975A" w:rsidR="005C4583" w:rsidRPr="005C4583" w:rsidRDefault="005C4583" w:rsidP="005C4583">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sz w:val="20"/>
          <w:szCs w:val="20"/>
        </w:rPr>
        <w:t xml:space="preserve">For these reasons it was not identified that Adult C had </w:t>
      </w:r>
      <w:r w:rsidR="00327F4F">
        <w:rPr>
          <w:rFonts w:ascii="Century Gothic" w:hAnsi="Century Gothic"/>
          <w:sz w:val="20"/>
          <w:szCs w:val="20"/>
        </w:rPr>
        <w:t>very limited</w:t>
      </w:r>
      <w:r>
        <w:rPr>
          <w:rFonts w:ascii="Century Gothic" w:hAnsi="Century Gothic"/>
          <w:sz w:val="20"/>
          <w:szCs w:val="20"/>
        </w:rPr>
        <w:t xml:space="preserve"> funds until after he died. It cannot be known if the alleged theft of food from supermarkets or the incident where Adult C was found emptying a recycling bin was linked to not being able to buy food. It is known that on a visit to Adult C by the CPN five weeks before hospital admission, that there was food packaging evident</w:t>
      </w:r>
      <w:r w:rsidR="00327F4F">
        <w:rPr>
          <w:rFonts w:ascii="Century Gothic" w:hAnsi="Century Gothic"/>
          <w:sz w:val="20"/>
          <w:szCs w:val="20"/>
        </w:rPr>
        <w:t xml:space="preserve"> in the flat</w:t>
      </w:r>
      <w:r w:rsidR="00DD2783">
        <w:rPr>
          <w:rFonts w:ascii="Century Gothic" w:hAnsi="Century Gothic"/>
          <w:sz w:val="20"/>
          <w:szCs w:val="20"/>
        </w:rPr>
        <w:t>.</w:t>
      </w:r>
      <w:r>
        <w:rPr>
          <w:rFonts w:ascii="Century Gothic" w:hAnsi="Century Gothic"/>
          <w:sz w:val="20"/>
          <w:szCs w:val="20"/>
        </w:rPr>
        <w:t xml:space="preserve"> Adult C had indicated he was going to be cooking food later that day. </w:t>
      </w:r>
      <w:r>
        <w:rPr>
          <w:rFonts w:ascii="Century Gothic" w:hAnsi="Century Gothic"/>
          <w:sz w:val="20"/>
          <w:szCs w:val="20"/>
        </w:rPr>
        <w:br/>
      </w:r>
    </w:p>
    <w:p w14:paraId="009E8A42" w14:textId="52C10BAB" w:rsidR="00E77EB1" w:rsidRPr="005C4583" w:rsidRDefault="00AD15B9" w:rsidP="005C4583">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During the review, there were some suggested </w:t>
      </w:r>
      <w:r w:rsidR="005C4583" w:rsidRPr="005C4583">
        <w:rPr>
          <w:rFonts w:ascii="Century Gothic" w:hAnsi="Century Gothic"/>
          <w:color w:val="000000" w:themeColor="text1"/>
          <w:sz w:val="20"/>
          <w:szCs w:val="20"/>
        </w:rPr>
        <w:t xml:space="preserve">reasons </w:t>
      </w:r>
      <w:r w:rsidR="00CE1864">
        <w:rPr>
          <w:rFonts w:ascii="Century Gothic" w:hAnsi="Century Gothic"/>
          <w:color w:val="000000" w:themeColor="text1"/>
          <w:sz w:val="20"/>
          <w:szCs w:val="20"/>
        </w:rPr>
        <w:t xml:space="preserve">for gaps in information sharing and </w:t>
      </w:r>
      <w:r w:rsidR="005C4583" w:rsidRPr="005C4583">
        <w:rPr>
          <w:rFonts w:ascii="Century Gothic" w:hAnsi="Century Gothic"/>
          <w:color w:val="000000" w:themeColor="text1"/>
          <w:sz w:val="20"/>
          <w:szCs w:val="20"/>
        </w:rPr>
        <w:t>communication</w:t>
      </w:r>
      <w:r w:rsidR="00CE1864">
        <w:rPr>
          <w:rFonts w:ascii="Century Gothic" w:hAnsi="Century Gothic"/>
          <w:color w:val="000000" w:themeColor="text1"/>
          <w:sz w:val="20"/>
          <w:szCs w:val="20"/>
        </w:rPr>
        <w:t xml:space="preserve"> </w:t>
      </w:r>
      <w:r w:rsidR="005C4583" w:rsidRPr="005C4583">
        <w:rPr>
          <w:rFonts w:ascii="Century Gothic" w:hAnsi="Century Gothic"/>
          <w:color w:val="000000" w:themeColor="text1"/>
          <w:sz w:val="20"/>
          <w:szCs w:val="20"/>
        </w:rPr>
        <w:t>between mental health teams and deputyship teams</w:t>
      </w:r>
      <w:r>
        <w:rPr>
          <w:rFonts w:ascii="Century Gothic" w:hAnsi="Century Gothic"/>
          <w:color w:val="000000" w:themeColor="text1"/>
          <w:sz w:val="20"/>
          <w:szCs w:val="20"/>
        </w:rPr>
        <w:t xml:space="preserve"> related </w:t>
      </w:r>
      <w:r w:rsidR="005C4583" w:rsidRPr="005C4583">
        <w:rPr>
          <w:rFonts w:ascii="Century Gothic" w:hAnsi="Century Gothic"/>
          <w:color w:val="000000" w:themeColor="text1"/>
          <w:sz w:val="20"/>
          <w:szCs w:val="20"/>
        </w:rPr>
        <w:t>to the organisational change that happened in May 2013.</w:t>
      </w:r>
      <w:r w:rsidR="005C4583" w:rsidRPr="005C4583">
        <w:rPr>
          <w:rFonts w:ascii="Century Gothic" w:hAnsi="Century Gothic"/>
          <w:sz w:val="20"/>
          <w:szCs w:val="20"/>
        </w:rPr>
        <w:br/>
      </w:r>
    </w:p>
    <w:p w14:paraId="5D2AAA64" w14:textId="77777777" w:rsidR="00E77EB1" w:rsidRDefault="00E77EB1" w:rsidP="00254DAF">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Prior to this time, the </w:t>
      </w:r>
      <w:r w:rsidR="00B13367">
        <w:rPr>
          <w:rFonts w:ascii="Century Gothic" w:hAnsi="Century Gothic"/>
          <w:color w:val="000000" w:themeColor="text1"/>
          <w:sz w:val="20"/>
          <w:szCs w:val="20"/>
        </w:rPr>
        <w:t>mental</w:t>
      </w:r>
      <w:r>
        <w:rPr>
          <w:rFonts w:ascii="Century Gothic" w:hAnsi="Century Gothic"/>
          <w:color w:val="000000" w:themeColor="text1"/>
          <w:sz w:val="20"/>
          <w:szCs w:val="20"/>
        </w:rPr>
        <w:t xml:space="preserve"> health service was an </w:t>
      </w:r>
      <w:r w:rsidR="00B13367">
        <w:rPr>
          <w:rFonts w:ascii="Century Gothic" w:hAnsi="Century Gothic"/>
          <w:color w:val="000000" w:themeColor="text1"/>
          <w:sz w:val="20"/>
          <w:szCs w:val="20"/>
        </w:rPr>
        <w:t>integrated</w:t>
      </w:r>
      <w:r>
        <w:rPr>
          <w:rFonts w:ascii="Century Gothic" w:hAnsi="Century Gothic"/>
          <w:color w:val="000000" w:themeColor="text1"/>
          <w:sz w:val="20"/>
          <w:szCs w:val="20"/>
        </w:rPr>
        <w:t xml:space="preserve"> service </w:t>
      </w:r>
      <w:r w:rsidR="00B13367">
        <w:rPr>
          <w:rFonts w:ascii="Century Gothic" w:hAnsi="Century Gothic"/>
          <w:color w:val="000000" w:themeColor="text1"/>
          <w:sz w:val="20"/>
          <w:szCs w:val="20"/>
        </w:rPr>
        <w:t xml:space="preserve">with teams made up of health workers and social workers. This enabled closer working and sharing of information with other local authority teams. </w:t>
      </w:r>
      <w:r w:rsidR="005C4583">
        <w:rPr>
          <w:rFonts w:ascii="Century Gothic" w:hAnsi="Century Gothic"/>
          <w:color w:val="000000" w:themeColor="text1"/>
          <w:sz w:val="20"/>
          <w:szCs w:val="20"/>
        </w:rPr>
        <w:t>Following</w:t>
      </w:r>
      <w:r w:rsidR="00B13367">
        <w:rPr>
          <w:rFonts w:ascii="Century Gothic" w:hAnsi="Century Gothic"/>
          <w:color w:val="000000" w:themeColor="text1"/>
          <w:sz w:val="20"/>
          <w:szCs w:val="20"/>
        </w:rPr>
        <w:t xml:space="preserve"> the change, Adult C’s main care came from the Mental Health NHS Trust</w:t>
      </w:r>
      <w:r w:rsidR="00BB7E3C">
        <w:rPr>
          <w:rFonts w:ascii="Century Gothic" w:hAnsi="Century Gothic"/>
          <w:color w:val="000000" w:themeColor="text1"/>
          <w:sz w:val="20"/>
          <w:szCs w:val="20"/>
        </w:rPr>
        <w:t xml:space="preserve">. </w:t>
      </w:r>
      <w:r w:rsidR="00B13367">
        <w:rPr>
          <w:rFonts w:ascii="Century Gothic" w:hAnsi="Century Gothic"/>
          <w:color w:val="000000" w:themeColor="text1"/>
          <w:sz w:val="20"/>
          <w:szCs w:val="20"/>
        </w:rPr>
        <w:t xml:space="preserve"> </w:t>
      </w:r>
      <w:r w:rsidR="00BB7E3C">
        <w:rPr>
          <w:rFonts w:ascii="Century Gothic" w:hAnsi="Century Gothic"/>
          <w:color w:val="000000" w:themeColor="text1"/>
          <w:sz w:val="20"/>
          <w:szCs w:val="20"/>
        </w:rPr>
        <w:t>T</w:t>
      </w:r>
      <w:r w:rsidR="00B13367">
        <w:rPr>
          <w:rFonts w:ascii="Century Gothic" w:hAnsi="Century Gothic"/>
          <w:color w:val="000000" w:themeColor="text1"/>
          <w:sz w:val="20"/>
          <w:szCs w:val="20"/>
        </w:rPr>
        <w:t xml:space="preserve">he local </w:t>
      </w:r>
      <w:r w:rsidR="005C4583">
        <w:rPr>
          <w:rFonts w:ascii="Century Gothic" w:hAnsi="Century Gothic"/>
          <w:color w:val="000000" w:themeColor="text1"/>
          <w:sz w:val="20"/>
          <w:szCs w:val="20"/>
        </w:rPr>
        <w:t>authority</w:t>
      </w:r>
      <w:r w:rsidR="00B13367">
        <w:rPr>
          <w:rFonts w:ascii="Century Gothic" w:hAnsi="Century Gothic"/>
          <w:color w:val="000000" w:themeColor="text1"/>
          <w:sz w:val="20"/>
          <w:szCs w:val="20"/>
        </w:rPr>
        <w:t xml:space="preserve"> mental health social work team </w:t>
      </w:r>
      <w:r w:rsidR="00CE1864">
        <w:rPr>
          <w:rFonts w:ascii="Century Gothic" w:hAnsi="Century Gothic"/>
          <w:color w:val="000000" w:themeColor="text1"/>
          <w:sz w:val="20"/>
          <w:szCs w:val="20"/>
        </w:rPr>
        <w:t>provided</w:t>
      </w:r>
      <w:r w:rsidR="00B13367">
        <w:rPr>
          <w:rFonts w:ascii="Century Gothic" w:hAnsi="Century Gothic"/>
          <w:color w:val="000000" w:themeColor="text1"/>
          <w:sz w:val="20"/>
          <w:szCs w:val="20"/>
        </w:rPr>
        <w:t xml:space="preserve"> the Approved Mental Health Professional function as required by the Mental </w:t>
      </w:r>
      <w:r w:rsidR="005C4583">
        <w:rPr>
          <w:rFonts w:ascii="Century Gothic" w:hAnsi="Century Gothic"/>
          <w:color w:val="000000" w:themeColor="text1"/>
          <w:sz w:val="20"/>
          <w:szCs w:val="20"/>
        </w:rPr>
        <w:t>Health</w:t>
      </w:r>
      <w:r w:rsidR="00B13367">
        <w:rPr>
          <w:rFonts w:ascii="Century Gothic" w:hAnsi="Century Gothic"/>
          <w:color w:val="000000" w:themeColor="text1"/>
          <w:sz w:val="20"/>
          <w:szCs w:val="20"/>
        </w:rPr>
        <w:t xml:space="preserve"> Act. This was therefore on a needs basis and not allocated to a specific social worker. When the care and support needs assessment was being </w:t>
      </w:r>
      <w:r w:rsidR="005C4583">
        <w:rPr>
          <w:rFonts w:ascii="Century Gothic" w:hAnsi="Century Gothic"/>
          <w:color w:val="000000" w:themeColor="text1"/>
          <w:sz w:val="20"/>
          <w:szCs w:val="20"/>
        </w:rPr>
        <w:t>attempted</w:t>
      </w:r>
      <w:r w:rsidR="00B13367">
        <w:rPr>
          <w:rFonts w:ascii="Century Gothic" w:hAnsi="Century Gothic"/>
          <w:color w:val="000000" w:themeColor="text1"/>
          <w:sz w:val="20"/>
          <w:szCs w:val="20"/>
        </w:rPr>
        <w:t xml:space="preserve">, a social worker was allocated.  </w:t>
      </w:r>
      <w:r w:rsidR="005C4583">
        <w:rPr>
          <w:rFonts w:ascii="Century Gothic" w:hAnsi="Century Gothic"/>
          <w:color w:val="000000" w:themeColor="text1"/>
          <w:sz w:val="20"/>
          <w:szCs w:val="20"/>
        </w:rPr>
        <w:t>Due to no engagement this assessment did not continue.</w:t>
      </w:r>
      <w:r w:rsidR="005C4583">
        <w:rPr>
          <w:rFonts w:ascii="Century Gothic" w:hAnsi="Century Gothic"/>
          <w:color w:val="000000" w:themeColor="text1"/>
          <w:sz w:val="20"/>
          <w:szCs w:val="20"/>
        </w:rPr>
        <w:br/>
      </w:r>
    </w:p>
    <w:p w14:paraId="48D7A2CF" w14:textId="77777777" w:rsidR="005C4583" w:rsidRDefault="005C4583" w:rsidP="00254DAF">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Local Authority Court of Protection Team staff indicated that communication was easier when there was the integrated service.</w:t>
      </w:r>
      <w:r w:rsidR="001A3BE9">
        <w:rPr>
          <w:rFonts w:ascii="Century Gothic" w:hAnsi="Century Gothic"/>
          <w:color w:val="000000" w:themeColor="text1"/>
          <w:sz w:val="20"/>
          <w:szCs w:val="20"/>
        </w:rPr>
        <w:br/>
      </w:r>
    </w:p>
    <w:p w14:paraId="138DB465" w14:textId="77777777" w:rsidR="001A3BE9" w:rsidRPr="001A3BE9" w:rsidRDefault="001A3BE9" w:rsidP="00254DAF">
      <w:pPr>
        <w:pStyle w:val="ListParagraph"/>
        <w:numPr>
          <w:ilvl w:val="1"/>
          <w:numId w:val="3"/>
        </w:numPr>
        <w:spacing w:line="276" w:lineRule="auto"/>
        <w:rPr>
          <w:rFonts w:ascii="Century Gothic" w:hAnsi="Century Gothic"/>
          <w:b/>
          <w:color w:val="7030A0"/>
          <w:sz w:val="20"/>
          <w:szCs w:val="20"/>
        </w:rPr>
      </w:pPr>
      <w:r w:rsidRPr="001A3BE9">
        <w:rPr>
          <w:rFonts w:ascii="Century Gothic" w:hAnsi="Century Gothic"/>
          <w:color w:val="000000" w:themeColor="text1"/>
          <w:sz w:val="20"/>
          <w:szCs w:val="20"/>
        </w:rPr>
        <w:t>It has also been identified</w:t>
      </w:r>
      <w:r w:rsidR="00C25C49">
        <w:rPr>
          <w:rFonts w:ascii="Century Gothic" w:hAnsi="Century Gothic"/>
          <w:color w:val="000000" w:themeColor="text1"/>
          <w:sz w:val="20"/>
          <w:szCs w:val="20"/>
        </w:rPr>
        <w:t>,</w:t>
      </w:r>
      <w:r w:rsidRPr="001A3BE9">
        <w:rPr>
          <w:rFonts w:ascii="Century Gothic" w:hAnsi="Century Gothic"/>
          <w:color w:val="000000" w:themeColor="text1"/>
          <w:sz w:val="20"/>
          <w:szCs w:val="20"/>
        </w:rPr>
        <w:t xml:space="preserve"> that </w:t>
      </w:r>
      <w:r>
        <w:rPr>
          <w:rFonts w:ascii="Century Gothic" w:hAnsi="Century Gothic"/>
          <w:color w:val="000000" w:themeColor="text1"/>
          <w:sz w:val="20"/>
          <w:szCs w:val="20"/>
        </w:rPr>
        <w:t>in cases where there are appropriate family members available to manage finances</w:t>
      </w:r>
      <w:r w:rsidR="00C25C49">
        <w:rPr>
          <w:rFonts w:ascii="Century Gothic" w:hAnsi="Century Gothic"/>
          <w:color w:val="000000" w:themeColor="text1"/>
          <w:sz w:val="20"/>
          <w:szCs w:val="20"/>
        </w:rPr>
        <w:t>,</w:t>
      </w:r>
      <w:r>
        <w:rPr>
          <w:rFonts w:ascii="Century Gothic" w:hAnsi="Century Gothic"/>
          <w:color w:val="000000" w:themeColor="text1"/>
          <w:sz w:val="20"/>
          <w:szCs w:val="20"/>
        </w:rPr>
        <w:t xml:space="preserve"> either via a </w:t>
      </w:r>
      <w:r w:rsidR="004F03DD">
        <w:rPr>
          <w:rFonts w:ascii="Century Gothic" w:hAnsi="Century Gothic"/>
          <w:color w:val="000000" w:themeColor="text1"/>
          <w:sz w:val="20"/>
          <w:szCs w:val="20"/>
        </w:rPr>
        <w:t>L</w:t>
      </w:r>
      <w:r>
        <w:rPr>
          <w:rFonts w:ascii="Century Gothic" w:hAnsi="Century Gothic"/>
          <w:color w:val="000000" w:themeColor="text1"/>
          <w:sz w:val="20"/>
          <w:szCs w:val="20"/>
        </w:rPr>
        <w:t xml:space="preserve">asting </w:t>
      </w:r>
      <w:r w:rsidR="004F03DD">
        <w:rPr>
          <w:rFonts w:ascii="Century Gothic" w:hAnsi="Century Gothic"/>
          <w:color w:val="000000" w:themeColor="text1"/>
          <w:sz w:val="20"/>
          <w:szCs w:val="20"/>
        </w:rPr>
        <w:t>P</w:t>
      </w:r>
      <w:r>
        <w:rPr>
          <w:rFonts w:ascii="Century Gothic" w:hAnsi="Century Gothic"/>
          <w:color w:val="000000" w:themeColor="text1"/>
          <w:sz w:val="20"/>
          <w:szCs w:val="20"/>
        </w:rPr>
        <w:t xml:space="preserve">ower of </w:t>
      </w:r>
      <w:r w:rsidR="004F03DD">
        <w:rPr>
          <w:rFonts w:ascii="Century Gothic" w:hAnsi="Century Gothic"/>
          <w:color w:val="000000" w:themeColor="text1"/>
          <w:sz w:val="20"/>
          <w:szCs w:val="20"/>
        </w:rPr>
        <w:t>A</w:t>
      </w:r>
      <w:r>
        <w:rPr>
          <w:rFonts w:ascii="Century Gothic" w:hAnsi="Century Gothic"/>
          <w:color w:val="000000" w:themeColor="text1"/>
          <w:sz w:val="20"/>
          <w:szCs w:val="20"/>
        </w:rPr>
        <w:t xml:space="preserve">ttorney or a </w:t>
      </w:r>
      <w:r w:rsidR="004F03DD">
        <w:rPr>
          <w:rFonts w:ascii="Century Gothic" w:hAnsi="Century Gothic"/>
          <w:color w:val="000000" w:themeColor="text1"/>
          <w:sz w:val="20"/>
          <w:szCs w:val="20"/>
        </w:rPr>
        <w:t>D</w:t>
      </w:r>
      <w:r>
        <w:rPr>
          <w:rFonts w:ascii="Century Gothic" w:hAnsi="Century Gothic"/>
          <w:color w:val="000000" w:themeColor="text1"/>
          <w:sz w:val="20"/>
          <w:szCs w:val="20"/>
        </w:rPr>
        <w:t xml:space="preserve">eputyship </w:t>
      </w:r>
      <w:r w:rsidR="004F03DD">
        <w:rPr>
          <w:rFonts w:ascii="Century Gothic" w:hAnsi="Century Gothic"/>
          <w:color w:val="000000" w:themeColor="text1"/>
          <w:sz w:val="20"/>
          <w:szCs w:val="20"/>
        </w:rPr>
        <w:t>O</w:t>
      </w:r>
      <w:r>
        <w:rPr>
          <w:rFonts w:ascii="Century Gothic" w:hAnsi="Century Gothic"/>
          <w:color w:val="000000" w:themeColor="text1"/>
          <w:sz w:val="20"/>
          <w:szCs w:val="20"/>
        </w:rPr>
        <w:t>rder, then the local authority wo</w:t>
      </w:r>
      <w:r w:rsidR="00A12A07">
        <w:rPr>
          <w:rFonts w:ascii="Century Gothic" w:hAnsi="Century Gothic"/>
          <w:color w:val="000000" w:themeColor="text1"/>
          <w:sz w:val="20"/>
          <w:szCs w:val="20"/>
        </w:rPr>
        <w:t>u</w:t>
      </w:r>
      <w:r>
        <w:rPr>
          <w:rFonts w:ascii="Century Gothic" w:hAnsi="Century Gothic"/>
          <w:color w:val="000000" w:themeColor="text1"/>
          <w:sz w:val="20"/>
          <w:szCs w:val="20"/>
        </w:rPr>
        <w:t xml:space="preserve">ld </w:t>
      </w:r>
      <w:r w:rsidR="00A12A07">
        <w:rPr>
          <w:rFonts w:ascii="Century Gothic" w:hAnsi="Century Gothic"/>
          <w:color w:val="000000" w:themeColor="text1"/>
          <w:sz w:val="20"/>
          <w:szCs w:val="20"/>
        </w:rPr>
        <w:t>n</w:t>
      </w:r>
      <w:r>
        <w:rPr>
          <w:rFonts w:ascii="Century Gothic" w:hAnsi="Century Gothic"/>
          <w:color w:val="000000" w:themeColor="text1"/>
          <w:sz w:val="20"/>
          <w:szCs w:val="20"/>
        </w:rPr>
        <w:t xml:space="preserve">o longer agree to hold </w:t>
      </w:r>
      <w:r w:rsidR="00C25C49">
        <w:rPr>
          <w:rFonts w:ascii="Century Gothic" w:hAnsi="Century Gothic"/>
          <w:color w:val="000000" w:themeColor="text1"/>
          <w:sz w:val="20"/>
          <w:szCs w:val="20"/>
        </w:rPr>
        <w:t>a</w:t>
      </w:r>
      <w:r>
        <w:rPr>
          <w:rFonts w:ascii="Century Gothic" w:hAnsi="Century Gothic"/>
          <w:color w:val="000000" w:themeColor="text1"/>
          <w:sz w:val="20"/>
          <w:szCs w:val="20"/>
        </w:rPr>
        <w:t xml:space="preserve"> </w:t>
      </w:r>
      <w:r w:rsidR="00A12A07">
        <w:rPr>
          <w:rFonts w:ascii="Century Gothic" w:hAnsi="Century Gothic"/>
          <w:color w:val="000000" w:themeColor="text1"/>
          <w:sz w:val="20"/>
          <w:szCs w:val="20"/>
        </w:rPr>
        <w:t>D</w:t>
      </w:r>
      <w:r>
        <w:rPr>
          <w:rFonts w:ascii="Century Gothic" w:hAnsi="Century Gothic"/>
          <w:color w:val="000000" w:themeColor="text1"/>
          <w:sz w:val="20"/>
          <w:szCs w:val="20"/>
        </w:rPr>
        <w:t xml:space="preserve">eputyship </w:t>
      </w:r>
      <w:r w:rsidR="00A12A07">
        <w:rPr>
          <w:rFonts w:ascii="Century Gothic" w:hAnsi="Century Gothic"/>
          <w:color w:val="000000" w:themeColor="text1"/>
          <w:sz w:val="20"/>
          <w:szCs w:val="20"/>
        </w:rPr>
        <w:t>O</w:t>
      </w:r>
      <w:r>
        <w:rPr>
          <w:rFonts w:ascii="Century Gothic" w:hAnsi="Century Gothic"/>
          <w:color w:val="000000" w:themeColor="text1"/>
          <w:sz w:val="20"/>
          <w:szCs w:val="20"/>
        </w:rPr>
        <w:t>rder.</w:t>
      </w:r>
      <w:r>
        <w:rPr>
          <w:rFonts w:ascii="Century Gothic" w:hAnsi="Century Gothic"/>
          <w:color w:val="000000" w:themeColor="text1"/>
          <w:sz w:val="20"/>
          <w:szCs w:val="20"/>
        </w:rPr>
        <w:br/>
      </w:r>
    </w:p>
    <w:p w14:paraId="68DDBF6A" w14:textId="7046C880" w:rsidR="00A4177F" w:rsidRPr="00A4177F" w:rsidRDefault="004C4653" w:rsidP="00254DAF">
      <w:pPr>
        <w:pStyle w:val="ListParagraph"/>
        <w:numPr>
          <w:ilvl w:val="1"/>
          <w:numId w:val="3"/>
        </w:numPr>
        <w:spacing w:line="276" w:lineRule="auto"/>
        <w:rPr>
          <w:rFonts w:ascii="Century Gothic" w:hAnsi="Century Gothic"/>
          <w:b/>
          <w:color w:val="7030A0"/>
          <w:sz w:val="20"/>
          <w:szCs w:val="20"/>
        </w:rPr>
      </w:pPr>
      <w:r w:rsidRPr="00783E50">
        <w:rPr>
          <w:rFonts w:ascii="Century Gothic" w:hAnsi="Century Gothic"/>
          <w:color w:val="000000" w:themeColor="text1"/>
          <w:sz w:val="20"/>
          <w:szCs w:val="20"/>
        </w:rPr>
        <w:t>The</w:t>
      </w:r>
      <w:r w:rsidR="00176629" w:rsidRPr="00783E50">
        <w:rPr>
          <w:rFonts w:ascii="Century Gothic" w:hAnsi="Century Gothic"/>
          <w:color w:val="000000" w:themeColor="text1"/>
          <w:sz w:val="20"/>
          <w:szCs w:val="20"/>
        </w:rPr>
        <w:t xml:space="preserve"> Court of Protection team </w:t>
      </w:r>
      <w:r w:rsidRPr="00783E50">
        <w:rPr>
          <w:rFonts w:ascii="Century Gothic" w:hAnsi="Century Gothic"/>
          <w:color w:val="000000" w:themeColor="text1"/>
          <w:sz w:val="20"/>
          <w:szCs w:val="20"/>
        </w:rPr>
        <w:t xml:space="preserve">did not </w:t>
      </w:r>
      <w:r w:rsidR="00176629" w:rsidRPr="00783E50">
        <w:rPr>
          <w:rFonts w:ascii="Century Gothic" w:hAnsi="Century Gothic"/>
          <w:color w:val="000000" w:themeColor="text1"/>
          <w:sz w:val="20"/>
          <w:szCs w:val="20"/>
        </w:rPr>
        <w:t>recognise that Adult C</w:t>
      </w:r>
      <w:r w:rsidRPr="00783E50">
        <w:rPr>
          <w:rFonts w:ascii="Century Gothic" w:hAnsi="Century Gothic"/>
          <w:color w:val="000000" w:themeColor="text1"/>
          <w:sz w:val="20"/>
          <w:szCs w:val="20"/>
        </w:rPr>
        <w:t>’s</w:t>
      </w:r>
      <w:r w:rsidR="00176629" w:rsidRPr="00783E50">
        <w:rPr>
          <w:rFonts w:ascii="Century Gothic" w:hAnsi="Century Gothic"/>
          <w:color w:val="000000" w:themeColor="text1"/>
          <w:sz w:val="20"/>
          <w:szCs w:val="20"/>
        </w:rPr>
        <w:t xml:space="preserve"> regular payments </w:t>
      </w:r>
      <w:r w:rsidRPr="00783E50">
        <w:rPr>
          <w:rFonts w:ascii="Century Gothic" w:hAnsi="Century Gothic"/>
          <w:color w:val="000000" w:themeColor="text1"/>
          <w:sz w:val="20"/>
          <w:szCs w:val="20"/>
        </w:rPr>
        <w:t>had not been reinstated</w:t>
      </w:r>
      <w:r w:rsidR="00176629" w:rsidRPr="00783E50">
        <w:rPr>
          <w:rFonts w:ascii="Century Gothic" w:hAnsi="Century Gothic"/>
          <w:color w:val="000000" w:themeColor="text1"/>
          <w:sz w:val="20"/>
          <w:szCs w:val="20"/>
        </w:rPr>
        <w:t xml:space="preserve"> when money in his account was diminishing</w:t>
      </w:r>
      <w:r w:rsidRPr="00783E50">
        <w:rPr>
          <w:rFonts w:ascii="Century Gothic" w:hAnsi="Century Gothic"/>
          <w:color w:val="000000" w:themeColor="text1"/>
          <w:sz w:val="20"/>
          <w:szCs w:val="20"/>
        </w:rPr>
        <w:t>.</w:t>
      </w:r>
      <w:r w:rsidR="00AB401A" w:rsidRPr="00783E50">
        <w:rPr>
          <w:rFonts w:ascii="Century Gothic" w:hAnsi="Century Gothic"/>
          <w:color w:val="000000" w:themeColor="text1"/>
          <w:sz w:val="20"/>
          <w:szCs w:val="20"/>
        </w:rPr>
        <w:t xml:space="preserve"> This issue was also not initially recognised as a safeguarding concern. </w:t>
      </w:r>
      <w:r w:rsidRPr="00783E50">
        <w:rPr>
          <w:rFonts w:ascii="Century Gothic" w:hAnsi="Century Gothic"/>
          <w:color w:val="000000" w:themeColor="text1"/>
          <w:sz w:val="20"/>
          <w:szCs w:val="20"/>
        </w:rPr>
        <w:t xml:space="preserve"> The result of these failings</w:t>
      </w:r>
      <w:r w:rsidR="00661F9E" w:rsidRPr="00783E50">
        <w:rPr>
          <w:rFonts w:ascii="Century Gothic" w:hAnsi="Century Gothic"/>
          <w:color w:val="000000" w:themeColor="text1"/>
          <w:sz w:val="20"/>
          <w:szCs w:val="20"/>
        </w:rPr>
        <w:t xml:space="preserve"> however, </w:t>
      </w:r>
      <w:r w:rsidRPr="00783E50">
        <w:rPr>
          <w:rFonts w:ascii="Century Gothic" w:hAnsi="Century Gothic"/>
          <w:color w:val="000000" w:themeColor="text1"/>
          <w:sz w:val="20"/>
          <w:szCs w:val="20"/>
        </w:rPr>
        <w:t xml:space="preserve">led to </w:t>
      </w:r>
      <w:r w:rsidR="00176629" w:rsidRPr="00783E50">
        <w:rPr>
          <w:rFonts w:ascii="Century Gothic" w:hAnsi="Century Gothic"/>
          <w:color w:val="000000" w:themeColor="text1"/>
          <w:sz w:val="20"/>
          <w:szCs w:val="20"/>
        </w:rPr>
        <w:t xml:space="preserve">a full investigation. </w:t>
      </w:r>
      <w:r w:rsidR="00A4177F">
        <w:rPr>
          <w:rFonts w:ascii="Century Gothic" w:hAnsi="Century Gothic"/>
          <w:color w:val="000000" w:themeColor="text1"/>
          <w:sz w:val="20"/>
          <w:szCs w:val="20"/>
        </w:rPr>
        <w:br/>
      </w:r>
    </w:p>
    <w:p w14:paraId="3E4E4E53" w14:textId="3DCD87EF" w:rsidR="00272806" w:rsidRPr="00272806" w:rsidRDefault="00176629" w:rsidP="00254DAF">
      <w:pPr>
        <w:pStyle w:val="ListParagraph"/>
        <w:numPr>
          <w:ilvl w:val="1"/>
          <w:numId w:val="3"/>
        </w:numPr>
        <w:spacing w:line="276" w:lineRule="auto"/>
        <w:rPr>
          <w:rFonts w:ascii="Century Gothic" w:hAnsi="Century Gothic"/>
          <w:b/>
          <w:color w:val="7030A0"/>
          <w:sz w:val="20"/>
          <w:szCs w:val="20"/>
        </w:rPr>
      </w:pPr>
      <w:r w:rsidRPr="00783E50">
        <w:rPr>
          <w:rFonts w:ascii="Century Gothic" w:hAnsi="Century Gothic"/>
          <w:color w:val="000000" w:themeColor="text1"/>
          <w:sz w:val="20"/>
          <w:szCs w:val="20"/>
        </w:rPr>
        <w:t xml:space="preserve">As a result of the </w:t>
      </w:r>
      <w:r w:rsidR="001A3BE9" w:rsidRPr="00783E50">
        <w:rPr>
          <w:rFonts w:ascii="Century Gothic" w:hAnsi="Century Gothic"/>
          <w:color w:val="000000" w:themeColor="text1"/>
          <w:sz w:val="20"/>
          <w:szCs w:val="20"/>
        </w:rPr>
        <w:t xml:space="preserve">concerns </w:t>
      </w:r>
      <w:r w:rsidR="004C4653" w:rsidRPr="00783E50">
        <w:rPr>
          <w:rFonts w:ascii="Century Gothic" w:hAnsi="Century Gothic"/>
          <w:color w:val="000000" w:themeColor="text1"/>
          <w:sz w:val="20"/>
          <w:szCs w:val="20"/>
        </w:rPr>
        <w:t>that were</w:t>
      </w:r>
      <w:r w:rsidR="001A3BE9" w:rsidRPr="00783E50">
        <w:rPr>
          <w:rFonts w:ascii="Century Gothic" w:hAnsi="Century Gothic"/>
          <w:color w:val="000000" w:themeColor="text1"/>
          <w:sz w:val="20"/>
          <w:szCs w:val="20"/>
        </w:rPr>
        <w:t xml:space="preserve"> highlighted</w:t>
      </w:r>
      <w:r w:rsidR="00A4177F">
        <w:rPr>
          <w:rFonts w:ascii="Century Gothic" w:hAnsi="Century Gothic"/>
          <w:color w:val="000000" w:themeColor="text1"/>
          <w:sz w:val="20"/>
          <w:szCs w:val="20"/>
        </w:rPr>
        <w:t xml:space="preserve"> in relation to this case</w:t>
      </w:r>
      <w:r w:rsidR="00DA3E76">
        <w:rPr>
          <w:rFonts w:ascii="Century Gothic" w:hAnsi="Century Gothic"/>
          <w:color w:val="000000" w:themeColor="text1"/>
          <w:sz w:val="20"/>
          <w:szCs w:val="20"/>
        </w:rPr>
        <w:t xml:space="preserve"> and the investigation</w:t>
      </w:r>
      <w:r w:rsidR="00A4177F">
        <w:rPr>
          <w:rFonts w:ascii="Century Gothic" w:hAnsi="Century Gothic"/>
          <w:color w:val="000000" w:themeColor="text1"/>
          <w:sz w:val="20"/>
          <w:szCs w:val="20"/>
        </w:rPr>
        <w:t xml:space="preserve">, </w:t>
      </w:r>
      <w:r w:rsidR="001A3BE9">
        <w:rPr>
          <w:rFonts w:ascii="Century Gothic" w:hAnsi="Century Gothic"/>
          <w:color w:val="000000" w:themeColor="text1"/>
          <w:sz w:val="20"/>
          <w:szCs w:val="20"/>
        </w:rPr>
        <w:t xml:space="preserve">many changes </w:t>
      </w:r>
      <w:r w:rsidR="00DA3E76">
        <w:rPr>
          <w:rFonts w:ascii="Century Gothic" w:hAnsi="Century Gothic"/>
          <w:color w:val="000000" w:themeColor="text1"/>
          <w:sz w:val="20"/>
          <w:szCs w:val="20"/>
        </w:rPr>
        <w:t xml:space="preserve">have </w:t>
      </w:r>
      <w:r w:rsidR="00A4177F">
        <w:rPr>
          <w:rFonts w:ascii="Century Gothic" w:hAnsi="Century Gothic"/>
          <w:color w:val="000000" w:themeColor="text1"/>
          <w:sz w:val="20"/>
          <w:szCs w:val="20"/>
        </w:rPr>
        <w:t xml:space="preserve">already been </w:t>
      </w:r>
      <w:r w:rsidR="001A3BE9">
        <w:rPr>
          <w:rFonts w:ascii="Century Gothic" w:hAnsi="Century Gothic"/>
          <w:color w:val="000000" w:themeColor="text1"/>
          <w:sz w:val="20"/>
          <w:szCs w:val="20"/>
        </w:rPr>
        <w:t xml:space="preserve">made to the system of managing </w:t>
      </w:r>
      <w:r w:rsidR="00A12A07">
        <w:rPr>
          <w:rFonts w:ascii="Century Gothic" w:hAnsi="Century Gothic"/>
          <w:color w:val="000000" w:themeColor="text1"/>
          <w:sz w:val="20"/>
          <w:szCs w:val="20"/>
        </w:rPr>
        <w:t>D</w:t>
      </w:r>
      <w:r w:rsidR="001A3BE9">
        <w:rPr>
          <w:rFonts w:ascii="Century Gothic" w:hAnsi="Century Gothic"/>
          <w:color w:val="000000" w:themeColor="text1"/>
          <w:sz w:val="20"/>
          <w:szCs w:val="20"/>
        </w:rPr>
        <w:t xml:space="preserve">eputyship </w:t>
      </w:r>
      <w:r w:rsidR="00A12A07">
        <w:rPr>
          <w:rFonts w:ascii="Century Gothic" w:hAnsi="Century Gothic"/>
          <w:color w:val="000000" w:themeColor="text1"/>
          <w:sz w:val="20"/>
          <w:szCs w:val="20"/>
        </w:rPr>
        <w:t>O</w:t>
      </w:r>
      <w:r w:rsidR="001A3BE9">
        <w:rPr>
          <w:rFonts w:ascii="Century Gothic" w:hAnsi="Century Gothic"/>
          <w:color w:val="000000" w:themeColor="text1"/>
          <w:sz w:val="20"/>
          <w:szCs w:val="20"/>
        </w:rPr>
        <w:t>rders</w:t>
      </w:r>
      <w:r w:rsidR="00A12A07">
        <w:rPr>
          <w:rFonts w:ascii="Century Gothic" w:hAnsi="Century Gothic"/>
          <w:color w:val="000000" w:themeColor="text1"/>
          <w:sz w:val="20"/>
          <w:szCs w:val="20"/>
        </w:rPr>
        <w:t xml:space="preserve"> within the L</w:t>
      </w:r>
      <w:r w:rsidR="00272806">
        <w:rPr>
          <w:rFonts w:ascii="Century Gothic" w:hAnsi="Century Gothic"/>
          <w:color w:val="000000" w:themeColor="text1"/>
          <w:sz w:val="20"/>
          <w:szCs w:val="20"/>
        </w:rPr>
        <w:t xml:space="preserve">ocal </w:t>
      </w:r>
      <w:r w:rsidR="00A12A07">
        <w:rPr>
          <w:rFonts w:ascii="Century Gothic" w:hAnsi="Century Gothic"/>
          <w:color w:val="000000" w:themeColor="text1"/>
          <w:sz w:val="20"/>
          <w:szCs w:val="20"/>
        </w:rPr>
        <w:t>A</w:t>
      </w:r>
      <w:r w:rsidR="00272806">
        <w:rPr>
          <w:rFonts w:ascii="Century Gothic" w:hAnsi="Century Gothic"/>
          <w:color w:val="000000" w:themeColor="text1"/>
          <w:sz w:val="20"/>
          <w:szCs w:val="20"/>
        </w:rPr>
        <w:t xml:space="preserve">uthority </w:t>
      </w:r>
      <w:r w:rsidR="00A12A07">
        <w:rPr>
          <w:rFonts w:ascii="Century Gothic" w:hAnsi="Century Gothic"/>
          <w:color w:val="000000" w:themeColor="text1"/>
          <w:sz w:val="20"/>
          <w:szCs w:val="20"/>
        </w:rPr>
        <w:t xml:space="preserve">Court </w:t>
      </w:r>
      <w:r w:rsidR="00597CBC">
        <w:rPr>
          <w:rFonts w:ascii="Century Gothic" w:hAnsi="Century Gothic"/>
          <w:color w:val="000000" w:themeColor="text1"/>
          <w:sz w:val="20"/>
          <w:szCs w:val="20"/>
        </w:rPr>
        <w:t>of</w:t>
      </w:r>
      <w:r w:rsidR="00A12A07">
        <w:rPr>
          <w:rFonts w:ascii="Century Gothic" w:hAnsi="Century Gothic"/>
          <w:color w:val="000000" w:themeColor="text1"/>
          <w:sz w:val="20"/>
          <w:szCs w:val="20"/>
        </w:rPr>
        <w:t xml:space="preserve"> Protection Team</w:t>
      </w:r>
      <w:r w:rsidR="008A2871">
        <w:rPr>
          <w:rFonts w:ascii="Century Gothic" w:hAnsi="Century Gothic"/>
          <w:color w:val="000000" w:themeColor="text1"/>
          <w:sz w:val="20"/>
          <w:szCs w:val="20"/>
        </w:rPr>
        <w:t>.</w:t>
      </w:r>
      <w:r w:rsidR="00BB7E3C">
        <w:rPr>
          <w:rFonts w:ascii="Century Gothic" w:hAnsi="Century Gothic"/>
          <w:color w:val="000000" w:themeColor="text1"/>
          <w:sz w:val="20"/>
          <w:szCs w:val="20"/>
        </w:rPr>
        <w:t xml:space="preserve"> </w:t>
      </w:r>
      <w:r w:rsidR="00BB7E3C" w:rsidRPr="005A0E3A">
        <w:rPr>
          <w:rFonts w:ascii="Century Gothic" w:hAnsi="Century Gothic"/>
          <w:color w:val="000000" w:themeColor="text1"/>
          <w:sz w:val="20"/>
          <w:szCs w:val="20"/>
        </w:rPr>
        <w:t>The following are now all in place:</w:t>
      </w:r>
      <w:r w:rsidR="00272806" w:rsidRPr="005A0E3A">
        <w:rPr>
          <w:rFonts w:ascii="Century Gothic" w:hAnsi="Century Gothic"/>
          <w:color w:val="000000" w:themeColor="text1"/>
          <w:sz w:val="20"/>
          <w:szCs w:val="20"/>
        </w:rPr>
        <w:br/>
      </w:r>
    </w:p>
    <w:p w14:paraId="5D1F9281" w14:textId="77777777" w:rsidR="00394E00" w:rsidRPr="00394E00" w:rsidRDefault="00272806" w:rsidP="00715F78">
      <w:pPr>
        <w:pStyle w:val="ListParagraph"/>
        <w:numPr>
          <w:ilvl w:val="1"/>
          <w:numId w:val="8"/>
        </w:numPr>
        <w:spacing w:line="276" w:lineRule="auto"/>
        <w:rPr>
          <w:rFonts w:ascii="Century Gothic" w:hAnsi="Century Gothic"/>
          <w:b/>
          <w:color w:val="7030A0"/>
          <w:sz w:val="20"/>
          <w:szCs w:val="20"/>
        </w:rPr>
      </w:pPr>
      <w:r w:rsidRPr="00272806">
        <w:rPr>
          <w:rFonts w:ascii="Century Gothic" w:hAnsi="Century Gothic"/>
          <w:color w:val="000000" w:themeColor="text1"/>
          <w:sz w:val="20"/>
          <w:szCs w:val="20"/>
        </w:rPr>
        <w:t xml:space="preserve">All </w:t>
      </w:r>
      <w:r>
        <w:rPr>
          <w:rFonts w:ascii="Century Gothic" w:hAnsi="Century Gothic"/>
          <w:color w:val="000000" w:themeColor="text1"/>
          <w:sz w:val="20"/>
          <w:szCs w:val="20"/>
        </w:rPr>
        <w:t xml:space="preserve">customers of the Court of </w:t>
      </w:r>
      <w:r w:rsidR="00C25C49">
        <w:rPr>
          <w:rFonts w:ascii="Century Gothic" w:hAnsi="Century Gothic"/>
          <w:color w:val="000000" w:themeColor="text1"/>
          <w:sz w:val="20"/>
          <w:szCs w:val="20"/>
        </w:rPr>
        <w:t>P</w:t>
      </w:r>
      <w:r>
        <w:rPr>
          <w:rFonts w:ascii="Century Gothic" w:hAnsi="Century Gothic"/>
          <w:color w:val="000000" w:themeColor="text1"/>
          <w:sz w:val="20"/>
          <w:szCs w:val="20"/>
        </w:rPr>
        <w:t xml:space="preserve">rotection team are </w:t>
      </w:r>
      <w:r w:rsidR="00BB7E3C">
        <w:rPr>
          <w:rFonts w:ascii="Century Gothic" w:hAnsi="Century Gothic"/>
          <w:color w:val="000000" w:themeColor="text1"/>
          <w:sz w:val="20"/>
          <w:szCs w:val="20"/>
        </w:rPr>
        <w:t>s</w:t>
      </w:r>
      <w:r>
        <w:rPr>
          <w:rFonts w:ascii="Century Gothic" w:hAnsi="Century Gothic"/>
          <w:color w:val="000000" w:themeColor="text1"/>
          <w:sz w:val="20"/>
          <w:szCs w:val="20"/>
        </w:rPr>
        <w:t xml:space="preserve">ubject to a risk assessment. Customers who do not engage are </w:t>
      </w:r>
      <w:r w:rsidR="00394E00">
        <w:rPr>
          <w:rFonts w:ascii="Century Gothic" w:hAnsi="Century Gothic"/>
          <w:color w:val="000000" w:themeColor="text1"/>
          <w:sz w:val="20"/>
          <w:szCs w:val="20"/>
        </w:rPr>
        <w:t>deemed high risk and are discussed in supervision every month.</w:t>
      </w:r>
    </w:p>
    <w:p w14:paraId="1F443C3A" w14:textId="77777777" w:rsidR="00272806" w:rsidRPr="00394E00" w:rsidRDefault="00394E00" w:rsidP="00715F78">
      <w:pPr>
        <w:pStyle w:val="ListParagraph"/>
        <w:numPr>
          <w:ilvl w:val="1"/>
          <w:numId w:val="8"/>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A red flag system has been introduced </w:t>
      </w:r>
      <w:r w:rsidR="00BB7E3C">
        <w:rPr>
          <w:rFonts w:ascii="Century Gothic" w:hAnsi="Century Gothic"/>
          <w:color w:val="000000" w:themeColor="text1"/>
          <w:sz w:val="20"/>
          <w:szCs w:val="20"/>
        </w:rPr>
        <w:t>that alerts managers to</w:t>
      </w:r>
      <w:r>
        <w:rPr>
          <w:rFonts w:ascii="Century Gothic" w:hAnsi="Century Gothic"/>
          <w:color w:val="000000" w:themeColor="text1"/>
          <w:sz w:val="20"/>
          <w:szCs w:val="20"/>
        </w:rPr>
        <w:t xml:space="preserve"> missed payments and visits</w:t>
      </w:r>
      <w:r w:rsidR="00BB7E3C">
        <w:rPr>
          <w:rFonts w:ascii="Century Gothic" w:hAnsi="Century Gothic"/>
          <w:color w:val="000000" w:themeColor="text1"/>
          <w:sz w:val="20"/>
          <w:szCs w:val="20"/>
        </w:rPr>
        <w:t>.</w:t>
      </w:r>
      <w:r>
        <w:rPr>
          <w:rFonts w:ascii="Century Gothic" w:hAnsi="Century Gothic"/>
          <w:color w:val="000000" w:themeColor="text1"/>
          <w:sz w:val="20"/>
          <w:szCs w:val="20"/>
        </w:rPr>
        <w:t xml:space="preserve"> </w:t>
      </w:r>
    </w:p>
    <w:p w14:paraId="17C73CFD" w14:textId="77777777" w:rsidR="00394E00" w:rsidRPr="00394E00" w:rsidRDefault="00394E00" w:rsidP="00715F78">
      <w:pPr>
        <w:pStyle w:val="ListParagraph"/>
        <w:numPr>
          <w:ilvl w:val="1"/>
          <w:numId w:val="8"/>
        </w:numPr>
        <w:spacing w:line="276" w:lineRule="auto"/>
        <w:rPr>
          <w:rFonts w:ascii="Century Gothic" w:hAnsi="Century Gothic"/>
          <w:b/>
          <w:color w:val="7030A0"/>
          <w:sz w:val="20"/>
          <w:szCs w:val="20"/>
        </w:rPr>
      </w:pPr>
      <w:r>
        <w:rPr>
          <w:rFonts w:ascii="Century Gothic" w:hAnsi="Century Gothic"/>
          <w:color w:val="000000" w:themeColor="text1"/>
          <w:sz w:val="20"/>
          <w:szCs w:val="20"/>
        </w:rPr>
        <w:t>New staff have been recruited to reduce caseload sizes</w:t>
      </w:r>
      <w:r w:rsidR="00BB7E3C">
        <w:rPr>
          <w:rFonts w:ascii="Century Gothic" w:hAnsi="Century Gothic"/>
          <w:color w:val="000000" w:themeColor="text1"/>
          <w:sz w:val="20"/>
          <w:szCs w:val="20"/>
        </w:rPr>
        <w:t>.</w:t>
      </w:r>
    </w:p>
    <w:p w14:paraId="517B6710" w14:textId="77777777" w:rsidR="00394E00" w:rsidRPr="00394E00" w:rsidRDefault="00394E00" w:rsidP="00715F78">
      <w:pPr>
        <w:pStyle w:val="ListParagraph"/>
        <w:numPr>
          <w:ilvl w:val="1"/>
          <w:numId w:val="8"/>
        </w:numPr>
        <w:spacing w:line="276" w:lineRule="auto"/>
        <w:rPr>
          <w:rFonts w:ascii="Century Gothic" w:hAnsi="Century Gothic"/>
          <w:b/>
          <w:color w:val="7030A0"/>
          <w:sz w:val="20"/>
          <w:szCs w:val="20"/>
        </w:rPr>
      </w:pPr>
      <w:r>
        <w:rPr>
          <w:rFonts w:ascii="Century Gothic" w:hAnsi="Century Gothic"/>
          <w:color w:val="000000" w:themeColor="text1"/>
          <w:sz w:val="20"/>
          <w:szCs w:val="20"/>
        </w:rPr>
        <w:t>A social worker ha</w:t>
      </w:r>
      <w:r w:rsidR="00C25C49">
        <w:rPr>
          <w:rFonts w:ascii="Century Gothic" w:hAnsi="Century Gothic"/>
          <w:color w:val="000000" w:themeColor="text1"/>
          <w:sz w:val="20"/>
          <w:szCs w:val="20"/>
        </w:rPr>
        <w:t>s</w:t>
      </w:r>
      <w:r>
        <w:rPr>
          <w:rFonts w:ascii="Century Gothic" w:hAnsi="Century Gothic"/>
          <w:color w:val="000000" w:themeColor="text1"/>
          <w:sz w:val="20"/>
          <w:szCs w:val="20"/>
        </w:rPr>
        <w:t xml:space="preserve"> been recruited to the team</w:t>
      </w:r>
      <w:r w:rsidR="00BB7E3C">
        <w:rPr>
          <w:rFonts w:ascii="Century Gothic" w:hAnsi="Century Gothic"/>
          <w:color w:val="000000" w:themeColor="text1"/>
          <w:sz w:val="20"/>
          <w:szCs w:val="20"/>
        </w:rPr>
        <w:t>.</w:t>
      </w:r>
    </w:p>
    <w:p w14:paraId="062DB0A6" w14:textId="77777777" w:rsidR="00394E00" w:rsidRPr="008540A8" w:rsidRDefault="008540A8" w:rsidP="00715F78">
      <w:pPr>
        <w:pStyle w:val="ListParagraph"/>
        <w:numPr>
          <w:ilvl w:val="1"/>
          <w:numId w:val="8"/>
        </w:numPr>
        <w:spacing w:line="276" w:lineRule="auto"/>
        <w:rPr>
          <w:rFonts w:ascii="Century Gothic" w:hAnsi="Century Gothic"/>
          <w:b/>
          <w:color w:val="7030A0"/>
          <w:sz w:val="20"/>
          <w:szCs w:val="20"/>
        </w:rPr>
      </w:pPr>
      <w:r>
        <w:rPr>
          <w:rFonts w:ascii="Century Gothic" w:hAnsi="Century Gothic"/>
          <w:color w:val="000000" w:themeColor="text1"/>
          <w:sz w:val="20"/>
          <w:szCs w:val="20"/>
        </w:rPr>
        <w:t>Managers no longer hold a caseload</w:t>
      </w:r>
      <w:r w:rsidR="00BB7E3C">
        <w:rPr>
          <w:rFonts w:ascii="Century Gothic" w:hAnsi="Century Gothic"/>
          <w:color w:val="000000" w:themeColor="text1"/>
          <w:sz w:val="20"/>
          <w:szCs w:val="20"/>
        </w:rPr>
        <w:t>.</w:t>
      </w:r>
    </w:p>
    <w:p w14:paraId="21DE8FFF" w14:textId="77777777" w:rsidR="008540A8" w:rsidRPr="00272806" w:rsidRDefault="008540A8" w:rsidP="00715F78">
      <w:pPr>
        <w:pStyle w:val="ListParagraph"/>
        <w:numPr>
          <w:ilvl w:val="1"/>
          <w:numId w:val="8"/>
        </w:numPr>
        <w:spacing w:line="276" w:lineRule="auto"/>
        <w:rPr>
          <w:rFonts w:ascii="Century Gothic" w:hAnsi="Century Gothic"/>
          <w:b/>
          <w:color w:val="7030A0"/>
          <w:sz w:val="20"/>
          <w:szCs w:val="20"/>
        </w:rPr>
      </w:pPr>
      <w:r>
        <w:rPr>
          <w:rFonts w:ascii="Century Gothic" w:hAnsi="Century Gothic"/>
          <w:color w:val="000000" w:themeColor="text1"/>
          <w:sz w:val="20"/>
          <w:szCs w:val="20"/>
        </w:rPr>
        <w:t>Safeguarding training has been delivered to every member of the team</w:t>
      </w:r>
      <w:r w:rsidR="00BB7E3C">
        <w:rPr>
          <w:rFonts w:ascii="Century Gothic" w:hAnsi="Century Gothic"/>
          <w:color w:val="000000" w:themeColor="text1"/>
          <w:sz w:val="20"/>
          <w:szCs w:val="20"/>
        </w:rPr>
        <w:t>.</w:t>
      </w:r>
    </w:p>
    <w:p w14:paraId="7246EC3F" w14:textId="77777777" w:rsidR="00272806" w:rsidRPr="00272806" w:rsidRDefault="00272806" w:rsidP="00E079D0">
      <w:pPr>
        <w:pStyle w:val="ListParagraph"/>
        <w:spacing w:line="276" w:lineRule="auto"/>
        <w:ind w:left="360"/>
        <w:rPr>
          <w:rFonts w:ascii="Century Gothic" w:hAnsi="Century Gothic"/>
          <w:b/>
          <w:color w:val="7030A0"/>
          <w:sz w:val="20"/>
          <w:szCs w:val="20"/>
        </w:rPr>
      </w:pPr>
    </w:p>
    <w:p w14:paraId="25E21916" w14:textId="77777777" w:rsidR="00E079D0" w:rsidRPr="00E079D0" w:rsidRDefault="008540A8" w:rsidP="00254DAF">
      <w:pPr>
        <w:pStyle w:val="ListParagraph"/>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 xml:space="preserve">Alongside these changes in the Local Authority, the Mental Health Trust have also recommended in their single agency report, that where a </w:t>
      </w:r>
      <w:r w:rsidR="00597CBC">
        <w:rPr>
          <w:rFonts w:ascii="Century Gothic" w:hAnsi="Century Gothic"/>
          <w:color w:val="000000" w:themeColor="text1"/>
          <w:sz w:val="20"/>
          <w:szCs w:val="20"/>
        </w:rPr>
        <w:t>D</w:t>
      </w:r>
      <w:r>
        <w:rPr>
          <w:rFonts w:ascii="Century Gothic" w:hAnsi="Century Gothic"/>
          <w:color w:val="000000" w:themeColor="text1"/>
          <w:sz w:val="20"/>
          <w:szCs w:val="20"/>
        </w:rPr>
        <w:t xml:space="preserve">eputyship </w:t>
      </w:r>
      <w:r w:rsidR="00597CBC">
        <w:rPr>
          <w:rFonts w:ascii="Century Gothic" w:hAnsi="Century Gothic"/>
          <w:color w:val="000000" w:themeColor="text1"/>
          <w:sz w:val="20"/>
          <w:szCs w:val="20"/>
        </w:rPr>
        <w:t>O</w:t>
      </w:r>
      <w:r>
        <w:rPr>
          <w:rFonts w:ascii="Century Gothic" w:hAnsi="Century Gothic"/>
          <w:color w:val="000000" w:themeColor="text1"/>
          <w:sz w:val="20"/>
          <w:szCs w:val="20"/>
        </w:rPr>
        <w:t>rder is in place</w:t>
      </w:r>
      <w:r w:rsidR="005E0DDE">
        <w:rPr>
          <w:rFonts w:ascii="Century Gothic" w:hAnsi="Century Gothic"/>
          <w:color w:val="000000" w:themeColor="text1"/>
          <w:sz w:val="20"/>
          <w:szCs w:val="20"/>
        </w:rPr>
        <w:t>,</w:t>
      </w:r>
      <w:r>
        <w:rPr>
          <w:rFonts w:ascii="Century Gothic" w:hAnsi="Century Gothic"/>
          <w:color w:val="000000" w:themeColor="text1"/>
          <w:sz w:val="20"/>
          <w:szCs w:val="20"/>
        </w:rPr>
        <w:t xml:space="preserve"> that the information regarding annual accounts and visits is included in the CPA review.</w:t>
      </w:r>
      <w:r w:rsidR="00597CBC">
        <w:rPr>
          <w:rFonts w:ascii="Century Gothic" w:hAnsi="Century Gothic"/>
          <w:color w:val="000000" w:themeColor="text1"/>
          <w:sz w:val="20"/>
          <w:szCs w:val="20"/>
        </w:rPr>
        <w:br/>
      </w:r>
    </w:p>
    <w:p w14:paraId="6DE91F8E" w14:textId="52DC2F6D" w:rsidR="004D334D" w:rsidRPr="004D334D" w:rsidRDefault="00E079D0" w:rsidP="00254DAF">
      <w:pPr>
        <w:pStyle w:val="ListParagraph"/>
        <w:numPr>
          <w:ilvl w:val="1"/>
          <w:numId w:val="3"/>
        </w:numPr>
        <w:spacing w:line="276" w:lineRule="auto"/>
        <w:rPr>
          <w:rFonts w:ascii="Century Gothic" w:hAnsi="Century Gothic"/>
          <w:b/>
          <w:color w:val="7030A0"/>
          <w:sz w:val="20"/>
          <w:szCs w:val="20"/>
        </w:rPr>
      </w:pPr>
      <w:r>
        <w:rPr>
          <w:rFonts w:ascii="Century Gothic" w:hAnsi="Century Gothic"/>
          <w:color w:val="000000" w:themeColor="text1"/>
          <w:sz w:val="20"/>
          <w:szCs w:val="20"/>
        </w:rPr>
        <w:t>This review</w:t>
      </w:r>
      <w:r w:rsidR="00FE4655">
        <w:rPr>
          <w:rFonts w:ascii="Century Gothic" w:hAnsi="Century Gothic"/>
          <w:color w:val="000000" w:themeColor="text1"/>
          <w:sz w:val="20"/>
          <w:szCs w:val="20"/>
        </w:rPr>
        <w:t xml:space="preserve"> </w:t>
      </w:r>
      <w:r w:rsidR="00AB7EC6">
        <w:rPr>
          <w:rFonts w:ascii="Century Gothic" w:hAnsi="Century Gothic"/>
          <w:color w:val="000000" w:themeColor="text1"/>
          <w:sz w:val="20"/>
          <w:szCs w:val="20"/>
        </w:rPr>
        <w:t>therefore</w:t>
      </w:r>
      <w:r w:rsidR="00FE4655">
        <w:rPr>
          <w:rFonts w:ascii="Century Gothic" w:hAnsi="Century Gothic"/>
          <w:color w:val="000000" w:themeColor="text1"/>
          <w:sz w:val="20"/>
          <w:szCs w:val="20"/>
        </w:rPr>
        <w:t>,</w:t>
      </w:r>
      <w:r w:rsidR="00AB7EC6">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is not making further recommendation regarding </w:t>
      </w:r>
      <w:r w:rsidR="00AB401A">
        <w:rPr>
          <w:rFonts w:ascii="Century Gothic" w:hAnsi="Century Gothic"/>
          <w:color w:val="000000" w:themeColor="text1"/>
          <w:sz w:val="20"/>
          <w:szCs w:val="20"/>
        </w:rPr>
        <w:t>this but</w:t>
      </w:r>
      <w:r>
        <w:rPr>
          <w:rFonts w:ascii="Century Gothic" w:hAnsi="Century Gothic"/>
          <w:color w:val="000000" w:themeColor="text1"/>
          <w:sz w:val="20"/>
          <w:szCs w:val="20"/>
        </w:rPr>
        <w:t xml:space="preserve"> will make recommendations of an assurance nature </w:t>
      </w:r>
      <w:r w:rsidR="00AB7EC6">
        <w:rPr>
          <w:rFonts w:ascii="Century Gothic" w:hAnsi="Century Gothic"/>
          <w:color w:val="000000" w:themeColor="text1"/>
          <w:sz w:val="20"/>
          <w:szCs w:val="20"/>
        </w:rPr>
        <w:t>that changes have had an impact</w:t>
      </w:r>
      <w:r>
        <w:rPr>
          <w:rFonts w:ascii="Century Gothic" w:hAnsi="Century Gothic"/>
          <w:color w:val="000000" w:themeColor="text1"/>
          <w:sz w:val="20"/>
          <w:szCs w:val="20"/>
        </w:rPr>
        <w:t>.</w:t>
      </w:r>
    </w:p>
    <w:p w14:paraId="236C7E21" w14:textId="77777777" w:rsidR="004D334D" w:rsidRDefault="004D334D" w:rsidP="004D334D">
      <w:pPr>
        <w:spacing w:line="276" w:lineRule="auto"/>
        <w:rPr>
          <w:rFonts w:ascii="Century Gothic" w:hAnsi="Century Gothic"/>
          <w:color w:val="000000" w:themeColor="text1"/>
          <w:sz w:val="20"/>
          <w:szCs w:val="20"/>
        </w:rPr>
      </w:pPr>
      <w:r w:rsidRPr="0033585D">
        <w:rPr>
          <w:rFonts w:ascii="Century Gothic" w:hAnsi="Century Gothic"/>
          <w:noProof/>
          <w:color w:val="000000" w:themeColor="text1"/>
          <w:sz w:val="20"/>
          <w:szCs w:val="20"/>
          <w:lang w:val="en-US"/>
        </w:rPr>
        <mc:AlternateContent>
          <mc:Choice Requires="wps">
            <w:drawing>
              <wp:anchor distT="0" distB="0" distL="114300" distR="114300" simplePos="0" relativeHeight="251669504" behindDoc="0" locked="0" layoutInCell="1" allowOverlap="1" wp14:anchorId="0A8CC8E5" wp14:editId="58B57026">
                <wp:simplePos x="0" y="0"/>
                <wp:positionH relativeFrom="column">
                  <wp:posOffset>-116908</wp:posOffset>
                </wp:positionH>
                <wp:positionV relativeFrom="paragraph">
                  <wp:posOffset>202997</wp:posOffset>
                </wp:positionV>
                <wp:extent cx="5562600" cy="1254760"/>
                <wp:effectExtent l="0" t="0" r="12700" b="15240"/>
                <wp:wrapTopAndBottom/>
                <wp:docPr id="2" name="Text Box 2"/>
                <wp:cNvGraphicFramePr/>
                <a:graphic xmlns:a="http://schemas.openxmlformats.org/drawingml/2006/main">
                  <a:graphicData uri="http://schemas.microsoft.com/office/word/2010/wordprocessingShape">
                    <wps:wsp>
                      <wps:cNvSpPr txBox="1"/>
                      <wps:spPr>
                        <a:xfrm>
                          <a:off x="0" y="0"/>
                          <a:ext cx="5562600" cy="1254760"/>
                        </a:xfrm>
                        <a:prstGeom prst="rect">
                          <a:avLst/>
                        </a:prstGeom>
                        <a:no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24C94E4"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11</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 xml:space="preserve">When the Local Authority Court Protection Team hold Deputyship Orders, their inclusion in any multi agency review is important to ensure all information is shared. </w:t>
                            </w:r>
                            <w:r w:rsidRPr="00282956">
                              <w:rPr>
                                <w:rFonts w:ascii="Century Gothic" w:hAnsi="Century Gothic"/>
                                <w:color w:val="000000" w:themeColor="text1"/>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br/>
                            </w:r>
                          </w:p>
                          <w:p w14:paraId="1EF8B62A"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12</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5715BE">
                              <w:rPr>
                                <w:rFonts w:ascii="Century Gothic" w:hAnsi="Century Gothic"/>
                                <w:color w:val="000000" w:themeColor="text1"/>
                                <w:sz w:val="20"/>
                                <w:szCs w:val="20"/>
                                <w14:textOutline w14:w="9525" w14:cap="rnd" w14:cmpd="sng" w14:algn="ctr">
                                  <w14:noFill/>
                                  <w14:prstDash w14:val="solid"/>
                                  <w14:bevel/>
                                </w14:textOutline>
                              </w:rPr>
                              <w:t>Where appropriate</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Families’ involvement in annual reviews of accounts for those subject to Deputyship Orders ensures sharing of relevant information with those who are nearest relatives/next of kin.</w:t>
                            </w:r>
                          </w:p>
                          <w:p w14:paraId="467119BD"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8CC8E5" id="Text Box 2" o:spid="_x0000_s1029" type="#_x0000_t202" style="position:absolute;margin-left:-9.2pt;margin-top:16pt;width:438pt;height:98.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" filled="f" strokecolor="#7030a0" strokeweight="1pt">
                <v:textbox>
                  <w:txbxContent>
                    <w:p w14:paraId="124C94E4"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11</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 xml:space="preserve">When the Local Authority Court Protection Team hold Deputyship Orders, their inclusion in any multi agency review is important to ensure all information is shared. </w:t>
                      </w:r>
                      <w:r w:rsidRPr="00282956">
                        <w:rPr>
                          <w:rFonts w:ascii="Century Gothic" w:hAnsi="Century Gothic"/>
                          <w:color w:val="000000" w:themeColor="text1"/>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br/>
                      </w:r>
                    </w:p>
                    <w:p w14:paraId="1EF8B62A"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r w:rsidRPr="0064726A">
                        <w:rPr>
                          <w:rFonts w:ascii="Century Gothic" w:hAnsi="Century Gothic"/>
                          <w:b/>
                          <w:color w:val="7030A0"/>
                          <w:sz w:val="20"/>
                          <w:szCs w:val="20"/>
                          <w14:textOutline w14:w="9525" w14:cap="rnd" w14:cmpd="sng" w14:algn="ctr">
                            <w14:noFill/>
                            <w14:prstDash w14:val="solid"/>
                            <w14:bevel/>
                          </w14:textOutline>
                        </w:rPr>
                        <w:t>Learning Point</w:t>
                      </w:r>
                      <w:r>
                        <w:rPr>
                          <w:rFonts w:ascii="Century Gothic" w:hAnsi="Century Gothic"/>
                          <w:b/>
                          <w:color w:val="7030A0"/>
                          <w:sz w:val="20"/>
                          <w:szCs w:val="20"/>
                          <w14:textOutline w14:w="9525" w14:cap="rnd" w14:cmpd="sng" w14:algn="ctr">
                            <w14:noFill/>
                            <w14:prstDash w14:val="solid"/>
                            <w14:bevel/>
                          </w14:textOutline>
                        </w:rPr>
                        <w:t xml:space="preserve"> 12</w:t>
                      </w:r>
                      <w:r w:rsidRPr="0064726A">
                        <w:rPr>
                          <w:rFonts w:ascii="Century Gothic" w:hAnsi="Century Gothic"/>
                          <w:b/>
                          <w:color w:val="7030A0"/>
                          <w:sz w:val="20"/>
                          <w:szCs w:val="20"/>
                          <w14:textOutline w14:w="9525" w14:cap="rnd" w14:cmpd="sng" w14:algn="ctr">
                            <w14:noFill/>
                            <w14:prstDash w14:val="solid"/>
                            <w14:bevel/>
                          </w14:textOutline>
                        </w:rPr>
                        <w:t>:</w:t>
                      </w:r>
                      <w:r>
                        <w:rPr>
                          <w:rFonts w:ascii="Century Gothic" w:hAnsi="Century Gothic"/>
                          <w:b/>
                          <w:color w:val="7030A0"/>
                          <w:sz w:val="20"/>
                          <w:szCs w:val="20"/>
                          <w14:textOutline w14:w="9525" w14:cap="rnd" w14:cmpd="sng" w14:algn="ctr">
                            <w14:noFill/>
                            <w14:prstDash w14:val="solid"/>
                            <w14:bevel/>
                          </w14:textOutline>
                        </w:rPr>
                        <w:t xml:space="preserve"> </w:t>
                      </w:r>
                      <w:r w:rsidRPr="005715BE">
                        <w:rPr>
                          <w:rFonts w:ascii="Century Gothic" w:hAnsi="Century Gothic"/>
                          <w:color w:val="000000" w:themeColor="text1"/>
                          <w:sz w:val="20"/>
                          <w:szCs w:val="20"/>
                          <w14:textOutline w14:w="9525" w14:cap="rnd" w14:cmpd="sng" w14:algn="ctr">
                            <w14:noFill/>
                            <w14:prstDash w14:val="solid"/>
                            <w14:bevel/>
                          </w14:textOutline>
                        </w:rPr>
                        <w:t>Where appropriate</w:t>
                      </w:r>
                      <w:r>
                        <w:rPr>
                          <w:rFonts w:ascii="Century Gothic" w:hAnsi="Century Gothic"/>
                          <w:b/>
                          <w:color w:val="7030A0"/>
                          <w:sz w:val="20"/>
                          <w:szCs w:val="20"/>
                          <w14:textOutline w14:w="9525" w14:cap="rnd" w14:cmpd="sng" w14:algn="ctr">
                            <w14:noFill/>
                            <w14:prstDash w14:val="solid"/>
                            <w14:bevel/>
                          </w14:textOutline>
                        </w:rPr>
                        <w:t xml:space="preserve">, </w:t>
                      </w:r>
                      <w:r>
                        <w:rPr>
                          <w:rFonts w:ascii="Century Gothic" w:hAnsi="Century Gothic"/>
                          <w:color w:val="000000" w:themeColor="text1"/>
                          <w:sz w:val="20"/>
                          <w:szCs w:val="20"/>
                          <w14:textOutline w14:w="9525" w14:cap="rnd" w14:cmpd="sng" w14:algn="ctr">
                            <w14:noFill/>
                            <w14:prstDash w14:val="solid"/>
                            <w14:bevel/>
                          </w14:textOutline>
                        </w:rPr>
                        <w:t>Families’ involvement in annual reviews of accounts for those subject to Deputyship Orders ensures sharing of relevant information with those who are nearest relatives/next of kin.</w:t>
                      </w:r>
                    </w:p>
                    <w:p w14:paraId="467119BD" w14:textId="77777777" w:rsidR="006E7377" w:rsidRPr="00282956" w:rsidRDefault="006E7377" w:rsidP="004D334D">
                      <w:pPr>
                        <w:rPr>
                          <w:rFonts w:ascii="Century Gothic" w:hAnsi="Century Gothic"/>
                          <w:color w:val="000000" w:themeColor="text1"/>
                          <w:sz w:val="20"/>
                          <w:szCs w:val="20"/>
                          <w14:textOutline w14:w="9525" w14:cap="rnd" w14:cmpd="sng" w14:algn="ctr">
                            <w14:noFill/>
                            <w14:prstDash w14:val="solid"/>
                            <w14:bevel/>
                          </w14:textOutline>
                        </w:rPr>
                      </w:pPr>
                    </w:p>
                  </w:txbxContent>
                </v:textbox>
                <w10:wrap type="topAndBottom"/>
              </v:shape>
            </w:pict>
          </mc:Fallback>
        </mc:AlternateContent>
      </w:r>
    </w:p>
    <w:p w14:paraId="142F6F10" w14:textId="77777777" w:rsidR="004D334D" w:rsidRDefault="004D334D" w:rsidP="004D334D">
      <w:pPr>
        <w:spacing w:line="276" w:lineRule="auto"/>
        <w:rPr>
          <w:rFonts w:ascii="Century Gothic" w:hAnsi="Century Gothic"/>
          <w:color w:val="000000" w:themeColor="text1"/>
          <w:sz w:val="20"/>
          <w:szCs w:val="20"/>
        </w:rPr>
      </w:pPr>
    </w:p>
    <w:p w14:paraId="7AC47FB1" w14:textId="77777777" w:rsidR="00781697" w:rsidRPr="00084A34" w:rsidRDefault="00781697" w:rsidP="0040096D">
      <w:pPr>
        <w:pStyle w:val="ListParagraph"/>
        <w:numPr>
          <w:ilvl w:val="0"/>
          <w:numId w:val="3"/>
        </w:numPr>
        <w:spacing w:line="276" w:lineRule="auto"/>
        <w:rPr>
          <w:rFonts w:ascii="Century Gothic" w:hAnsi="Century Gothic"/>
          <w:b/>
          <w:color w:val="7030A0"/>
          <w:sz w:val="20"/>
          <w:szCs w:val="20"/>
        </w:rPr>
      </w:pPr>
      <w:bookmarkStart w:id="8" w:name="GOOD"/>
      <w:r w:rsidRPr="00084A34">
        <w:rPr>
          <w:rFonts w:ascii="Century Gothic" w:hAnsi="Century Gothic"/>
          <w:b/>
          <w:color w:val="7030A0"/>
          <w:sz w:val="20"/>
          <w:szCs w:val="20"/>
        </w:rPr>
        <w:t xml:space="preserve">GOOD </w:t>
      </w:r>
      <w:r w:rsidR="005D43EB" w:rsidRPr="00084A34">
        <w:rPr>
          <w:rFonts w:ascii="Century Gothic" w:hAnsi="Century Gothic"/>
          <w:b/>
          <w:color w:val="7030A0"/>
          <w:sz w:val="20"/>
          <w:szCs w:val="20"/>
        </w:rPr>
        <w:t>PRACTICE</w:t>
      </w:r>
      <w:r w:rsidR="005D43EB" w:rsidRPr="00084A34">
        <w:rPr>
          <w:rFonts w:ascii="Century Gothic" w:hAnsi="Century Gothic"/>
          <w:b/>
          <w:color w:val="7030A0"/>
          <w:sz w:val="20"/>
          <w:szCs w:val="20"/>
        </w:rPr>
        <w:br/>
      </w:r>
      <w:bookmarkEnd w:id="8"/>
    </w:p>
    <w:p w14:paraId="5F63A30F" w14:textId="6DAC342A" w:rsidR="005D43EB" w:rsidRPr="009C7B9D" w:rsidRDefault="005D43EB" w:rsidP="005D43EB">
      <w:pPr>
        <w:pStyle w:val="ListParagraph"/>
        <w:numPr>
          <w:ilvl w:val="1"/>
          <w:numId w:val="3"/>
        </w:numPr>
        <w:spacing w:line="276" w:lineRule="auto"/>
        <w:rPr>
          <w:rFonts w:ascii="Century Gothic" w:hAnsi="Century Gothic"/>
          <w:sz w:val="20"/>
          <w:szCs w:val="20"/>
        </w:rPr>
      </w:pPr>
      <w:r w:rsidRPr="009C7B9D">
        <w:rPr>
          <w:rFonts w:ascii="Century Gothic" w:hAnsi="Century Gothic"/>
          <w:sz w:val="20"/>
          <w:szCs w:val="20"/>
        </w:rPr>
        <w:t>It is important to note that most practitioners offer a good level of service to their clients/patients and follow policies and procedures that are provided to guide practice. Whilst recognising gaps in practice, Safeguarding Adult</w:t>
      </w:r>
      <w:r w:rsidR="001A7618">
        <w:rPr>
          <w:rFonts w:ascii="Century Gothic" w:hAnsi="Century Gothic"/>
          <w:sz w:val="20"/>
          <w:szCs w:val="20"/>
        </w:rPr>
        <w:t>s</w:t>
      </w:r>
      <w:r w:rsidRPr="009C7B9D">
        <w:rPr>
          <w:rFonts w:ascii="Century Gothic" w:hAnsi="Century Gothic"/>
          <w:sz w:val="20"/>
          <w:szCs w:val="20"/>
        </w:rPr>
        <w:t xml:space="preserve"> Reviews can also provide evidence </w:t>
      </w:r>
      <w:r w:rsidR="001A7618">
        <w:rPr>
          <w:rFonts w:ascii="Century Gothic" w:hAnsi="Century Gothic"/>
          <w:sz w:val="20"/>
          <w:szCs w:val="20"/>
        </w:rPr>
        <w:t xml:space="preserve">of good </w:t>
      </w:r>
      <w:r w:rsidRPr="009C7B9D">
        <w:rPr>
          <w:rFonts w:ascii="Century Gothic" w:hAnsi="Century Gothic"/>
          <w:sz w:val="20"/>
          <w:szCs w:val="20"/>
        </w:rPr>
        <w:t>practice</w:t>
      </w:r>
      <w:r w:rsidR="001A7618">
        <w:rPr>
          <w:rFonts w:ascii="Century Gothic" w:hAnsi="Century Gothic"/>
          <w:sz w:val="20"/>
          <w:szCs w:val="20"/>
        </w:rPr>
        <w:t>.</w:t>
      </w:r>
      <w:r w:rsidRPr="009C7B9D">
        <w:rPr>
          <w:rFonts w:ascii="Century Gothic" w:hAnsi="Century Gothic"/>
          <w:sz w:val="20"/>
          <w:szCs w:val="20"/>
        </w:rPr>
        <w:t xml:space="preserve"> Agency Reports and attendees at the Learning Events were asked to identify </w:t>
      </w:r>
      <w:r w:rsidR="001A7618">
        <w:rPr>
          <w:rFonts w:ascii="Century Gothic" w:hAnsi="Century Gothic"/>
          <w:sz w:val="20"/>
          <w:szCs w:val="20"/>
        </w:rPr>
        <w:t>good practice</w:t>
      </w:r>
      <w:r w:rsidRPr="009C7B9D">
        <w:rPr>
          <w:rFonts w:ascii="Century Gothic" w:hAnsi="Century Gothic"/>
          <w:sz w:val="20"/>
          <w:szCs w:val="20"/>
        </w:rPr>
        <w:t xml:space="preserve"> from their own and other agencies. It is important to highlight these as areas where learning can occur</w:t>
      </w:r>
      <w:r w:rsidR="001A7618">
        <w:rPr>
          <w:rFonts w:ascii="Century Gothic" w:hAnsi="Century Gothic"/>
          <w:sz w:val="20"/>
          <w:szCs w:val="20"/>
        </w:rPr>
        <w:t>.</w:t>
      </w:r>
      <w:r w:rsidRPr="009C7B9D">
        <w:rPr>
          <w:rFonts w:ascii="Century Gothic" w:hAnsi="Century Gothic"/>
          <w:sz w:val="20"/>
          <w:szCs w:val="20"/>
        </w:rPr>
        <w:t xml:space="preserve"> </w:t>
      </w:r>
      <w:r w:rsidRPr="009C7B9D">
        <w:rPr>
          <w:rFonts w:ascii="Century Gothic" w:hAnsi="Century Gothic"/>
          <w:sz w:val="20"/>
          <w:szCs w:val="20"/>
        </w:rPr>
        <w:br/>
      </w:r>
    </w:p>
    <w:p w14:paraId="0C7356BC" w14:textId="77777777" w:rsidR="00D3465D" w:rsidRDefault="00C35558"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 xml:space="preserve">All of the </w:t>
      </w:r>
      <w:r w:rsidR="00D3465D">
        <w:rPr>
          <w:rFonts w:ascii="Century Gothic" w:hAnsi="Century Gothic"/>
          <w:sz w:val="20"/>
          <w:szCs w:val="20"/>
        </w:rPr>
        <w:t>professionals working with Adult C</w:t>
      </w:r>
      <w:r w:rsidR="005E0DDE">
        <w:rPr>
          <w:rFonts w:ascii="Century Gothic" w:hAnsi="Century Gothic"/>
          <w:sz w:val="20"/>
          <w:szCs w:val="20"/>
        </w:rPr>
        <w:t>,</w:t>
      </w:r>
      <w:r w:rsidR="00D3465D">
        <w:rPr>
          <w:rFonts w:ascii="Century Gothic" w:hAnsi="Century Gothic"/>
          <w:sz w:val="20"/>
          <w:szCs w:val="20"/>
        </w:rPr>
        <w:t xml:space="preserve"> wanted the best for him and </w:t>
      </w:r>
      <w:r w:rsidR="005E0DDE">
        <w:rPr>
          <w:rFonts w:ascii="Century Gothic" w:hAnsi="Century Gothic"/>
          <w:sz w:val="20"/>
          <w:szCs w:val="20"/>
        </w:rPr>
        <w:t>tried to</w:t>
      </w:r>
      <w:r w:rsidR="00D3465D">
        <w:rPr>
          <w:rFonts w:ascii="Century Gothic" w:hAnsi="Century Gothic"/>
          <w:sz w:val="20"/>
          <w:szCs w:val="20"/>
        </w:rPr>
        <w:t xml:space="preserve"> let him live his life in the way he wanted</w:t>
      </w:r>
      <w:r w:rsidR="005E0DDE">
        <w:rPr>
          <w:rFonts w:ascii="Century Gothic" w:hAnsi="Century Gothic"/>
          <w:sz w:val="20"/>
          <w:szCs w:val="20"/>
        </w:rPr>
        <w:t xml:space="preserve">. </w:t>
      </w:r>
      <w:r w:rsidR="00D3465D">
        <w:rPr>
          <w:rFonts w:ascii="Century Gothic" w:hAnsi="Century Gothic"/>
          <w:sz w:val="20"/>
          <w:szCs w:val="20"/>
        </w:rPr>
        <w:t xml:space="preserve"> </w:t>
      </w:r>
      <w:r w:rsidR="005E0DDE">
        <w:rPr>
          <w:rFonts w:ascii="Century Gothic" w:hAnsi="Century Gothic"/>
          <w:sz w:val="20"/>
          <w:szCs w:val="20"/>
        </w:rPr>
        <w:t>Professionals</w:t>
      </w:r>
      <w:r w:rsidR="00D3465D">
        <w:rPr>
          <w:rFonts w:ascii="Century Gothic" w:hAnsi="Century Gothic"/>
          <w:sz w:val="20"/>
          <w:szCs w:val="20"/>
        </w:rPr>
        <w:t xml:space="preserve"> evidenced a </w:t>
      </w:r>
      <w:r w:rsidR="00BD3D5A">
        <w:rPr>
          <w:rFonts w:ascii="Century Gothic" w:hAnsi="Century Gothic"/>
          <w:sz w:val="20"/>
          <w:szCs w:val="20"/>
        </w:rPr>
        <w:t>person-centred</w:t>
      </w:r>
      <w:r w:rsidR="00D3465D">
        <w:rPr>
          <w:rFonts w:ascii="Century Gothic" w:hAnsi="Century Gothic"/>
          <w:sz w:val="20"/>
          <w:szCs w:val="20"/>
        </w:rPr>
        <w:t xml:space="preserve"> approach.</w:t>
      </w:r>
      <w:r w:rsidR="00937376">
        <w:rPr>
          <w:rFonts w:ascii="Century Gothic" w:hAnsi="Century Gothic"/>
          <w:sz w:val="20"/>
          <w:szCs w:val="20"/>
        </w:rPr>
        <w:br/>
      </w:r>
    </w:p>
    <w:p w14:paraId="3FD32D6F" w14:textId="77777777" w:rsidR="006C67B4" w:rsidRDefault="00D3465D"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The CPN evidenced flexibility in order to try and ‘catch’ Adult C at home for his injections</w:t>
      </w:r>
      <w:r w:rsidR="006C67B4">
        <w:rPr>
          <w:rFonts w:ascii="Century Gothic" w:hAnsi="Century Gothic"/>
          <w:sz w:val="20"/>
          <w:szCs w:val="20"/>
        </w:rPr>
        <w:t>.</w:t>
      </w:r>
      <w:r w:rsidR="00937376">
        <w:rPr>
          <w:rFonts w:ascii="Century Gothic" w:hAnsi="Century Gothic"/>
          <w:sz w:val="20"/>
          <w:szCs w:val="20"/>
        </w:rPr>
        <w:br/>
      </w:r>
    </w:p>
    <w:p w14:paraId="2382CB93" w14:textId="55CFEBD3" w:rsidR="00937376" w:rsidRDefault="00937376"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 xml:space="preserve">Working with Adult </w:t>
      </w:r>
      <w:r w:rsidR="005E0DDE">
        <w:rPr>
          <w:rFonts w:ascii="Century Gothic" w:hAnsi="Century Gothic"/>
          <w:sz w:val="20"/>
          <w:szCs w:val="20"/>
        </w:rPr>
        <w:t>C</w:t>
      </w:r>
      <w:r>
        <w:rPr>
          <w:rFonts w:ascii="Century Gothic" w:hAnsi="Century Gothic"/>
          <w:sz w:val="20"/>
          <w:szCs w:val="20"/>
        </w:rPr>
        <w:t xml:space="preserve"> was recognised as complex and difficult, the Mental </w:t>
      </w:r>
      <w:r w:rsidR="00A33CEF">
        <w:rPr>
          <w:rFonts w:ascii="Century Gothic" w:hAnsi="Century Gothic"/>
          <w:sz w:val="20"/>
          <w:szCs w:val="20"/>
        </w:rPr>
        <w:t>Health Social Worker</w:t>
      </w:r>
      <w:r>
        <w:rPr>
          <w:rFonts w:ascii="Century Gothic" w:hAnsi="Century Gothic"/>
          <w:sz w:val="20"/>
          <w:szCs w:val="20"/>
        </w:rPr>
        <w:t xml:space="preserve"> (previous to scope of review) and the </w:t>
      </w:r>
      <w:r w:rsidR="00A33CEF">
        <w:rPr>
          <w:rFonts w:ascii="Century Gothic" w:hAnsi="Century Gothic"/>
          <w:sz w:val="20"/>
          <w:szCs w:val="20"/>
        </w:rPr>
        <w:t>CPN</w:t>
      </w:r>
      <w:r>
        <w:rPr>
          <w:rFonts w:ascii="Century Gothic" w:hAnsi="Century Gothic"/>
          <w:sz w:val="20"/>
          <w:szCs w:val="20"/>
        </w:rPr>
        <w:t xml:space="preserve"> did their best to keep Adult C engaged.</w:t>
      </w:r>
      <w:r>
        <w:rPr>
          <w:rFonts w:ascii="Century Gothic" w:hAnsi="Century Gothic"/>
          <w:sz w:val="20"/>
          <w:szCs w:val="20"/>
        </w:rPr>
        <w:br/>
      </w:r>
    </w:p>
    <w:p w14:paraId="6BC88E7B" w14:textId="77777777" w:rsidR="00937376" w:rsidRDefault="00937376"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The Agency reports evidence that professionals did know and understand Adult C</w:t>
      </w:r>
      <w:r w:rsidR="005E0DDE">
        <w:rPr>
          <w:rFonts w:ascii="Century Gothic" w:hAnsi="Century Gothic"/>
          <w:sz w:val="20"/>
          <w:szCs w:val="20"/>
        </w:rPr>
        <w:t xml:space="preserve">, </w:t>
      </w:r>
      <w:r>
        <w:rPr>
          <w:rFonts w:ascii="Century Gothic" w:hAnsi="Century Gothic"/>
          <w:sz w:val="20"/>
          <w:szCs w:val="20"/>
        </w:rPr>
        <w:t>albeit that they did not always successfully engage with him.</w:t>
      </w:r>
      <w:r w:rsidR="0023141C">
        <w:rPr>
          <w:rFonts w:ascii="Century Gothic" w:hAnsi="Century Gothic"/>
          <w:sz w:val="20"/>
          <w:szCs w:val="20"/>
        </w:rPr>
        <w:br/>
      </w:r>
    </w:p>
    <w:p w14:paraId="080EFAD9" w14:textId="2972D429" w:rsidR="00937376" w:rsidRDefault="00937376"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 xml:space="preserve">Police officers who engaged with </w:t>
      </w:r>
      <w:r w:rsidR="0023141C">
        <w:rPr>
          <w:rFonts w:ascii="Century Gothic" w:hAnsi="Century Gothic"/>
          <w:sz w:val="20"/>
          <w:szCs w:val="20"/>
        </w:rPr>
        <w:t>Adult C</w:t>
      </w:r>
      <w:r>
        <w:rPr>
          <w:rFonts w:ascii="Century Gothic" w:hAnsi="Century Gothic"/>
          <w:sz w:val="20"/>
          <w:szCs w:val="20"/>
        </w:rPr>
        <w:t xml:space="preserve"> recognised him as a </w:t>
      </w:r>
      <w:r w:rsidR="0023141C">
        <w:rPr>
          <w:rFonts w:ascii="Century Gothic" w:hAnsi="Century Gothic"/>
          <w:sz w:val="20"/>
          <w:szCs w:val="20"/>
        </w:rPr>
        <w:t>person with vulnerabilities</w:t>
      </w:r>
      <w:r w:rsidR="005E0DDE">
        <w:rPr>
          <w:rFonts w:ascii="Century Gothic" w:hAnsi="Century Gothic"/>
          <w:sz w:val="20"/>
          <w:szCs w:val="20"/>
        </w:rPr>
        <w:t>,</w:t>
      </w:r>
      <w:r w:rsidR="0023141C">
        <w:rPr>
          <w:rFonts w:ascii="Century Gothic" w:hAnsi="Century Gothic"/>
          <w:sz w:val="20"/>
          <w:szCs w:val="20"/>
        </w:rPr>
        <w:t xml:space="preserve"> </w:t>
      </w:r>
      <w:r w:rsidR="005E0DDE">
        <w:rPr>
          <w:rFonts w:ascii="Century Gothic" w:hAnsi="Century Gothic"/>
          <w:sz w:val="20"/>
          <w:szCs w:val="20"/>
        </w:rPr>
        <w:t>they</w:t>
      </w:r>
      <w:r w:rsidR="0023141C">
        <w:rPr>
          <w:rFonts w:ascii="Century Gothic" w:hAnsi="Century Gothic"/>
          <w:sz w:val="20"/>
          <w:szCs w:val="20"/>
        </w:rPr>
        <w:t xml:space="preserve"> shared information with the Mental Health Street </w:t>
      </w:r>
      <w:r w:rsidR="00A33CEF">
        <w:rPr>
          <w:rFonts w:ascii="Century Gothic" w:hAnsi="Century Gothic"/>
          <w:sz w:val="20"/>
          <w:szCs w:val="20"/>
        </w:rPr>
        <w:t>T</w:t>
      </w:r>
      <w:r w:rsidR="0023141C">
        <w:rPr>
          <w:rFonts w:ascii="Century Gothic" w:hAnsi="Century Gothic"/>
          <w:sz w:val="20"/>
          <w:szCs w:val="20"/>
        </w:rPr>
        <w:t xml:space="preserve">riage </w:t>
      </w:r>
      <w:r w:rsidR="00A33CEF">
        <w:rPr>
          <w:rFonts w:ascii="Century Gothic" w:hAnsi="Century Gothic"/>
          <w:sz w:val="20"/>
          <w:szCs w:val="20"/>
        </w:rPr>
        <w:t>T</w:t>
      </w:r>
      <w:r w:rsidR="0023141C">
        <w:rPr>
          <w:rFonts w:ascii="Century Gothic" w:hAnsi="Century Gothic"/>
          <w:sz w:val="20"/>
          <w:szCs w:val="20"/>
        </w:rPr>
        <w:t>eam rather than criminalise him.</w:t>
      </w:r>
      <w:r w:rsidR="0023141C">
        <w:rPr>
          <w:rFonts w:ascii="Century Gothic" w:hAnsi="Century Gothic"/>
          <w:sz w:val="20"/>
          <w:szCs w:val="20"/>
        </w:rPr>
        <w:br/>
      </w:r>
    </w:p>
    <w:p w14:paraId="41BA1B8B" w14:textId="77777777" w:rsidR="0023141C" w:rsidRDefault="0023141C"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There was some evidence of good communication to try and limit visits with professionals working together.</w:t>
      </w:r>
      <w:r w:rsidR="00336F39">
        <w:rPr>
          <w:rFonts w:ascii="Century Gothic" w:hAnsi="Century Gothic"/>
          <w:sz w:val="20"/>
          <w:szCs w:val="20"/>
        </w:rPr>
        <w:br/>
      </w:r>
    </w:p>
    <w:p w14:paraId="1BBF6CA1" w14:textId="2026391F" w:rsidR="00FD28DE" w:rsidRDefault="00FE4655"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Adult C was recognised as a very vulnerable man who professionals worked with for six years to help support him to live independently in the community.</w:t>
      </w:r>
      <w:r w:rsidR="008D188E">
        <w:rPr>
          <w:rFonts w:ascii="Century Gothic" w:hAnsi="Century Gothic"/>
          <w:sz w:val="20"/>
          <w:szCs w:val="20"/>
        </w:rPr>
        <w:br/>
      </w:r>
    </w:p>
    <w:p w14:paraId="19B71AC2" w14:textId="6B884F8B" w:rsidR="007D094E" w:rsidRDefault="007D094E"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When Adult C was admitted to hospital, staff there assessed he did not have capacity to make decisions for his care and treatment. They used the Mental Capacity Act Best interest decision making to carry out medical healthcare interventions in order to try and treat Adult C.</w:t>
      </w:r>
      <w:r w:rsidR="00FE4655">
        <w:rPr>
          <w:rFonts w:ascii="Century Gothic" w:hAnsi="Century Gothic"/>
          <w:sz w:val="20"/>
          <w:szCs w:val="20"/>
        </w:rPr>
        <w:br/>
      </w:r>
    </w:p>
    <w:p w14:paraId="746643E7" w14:textId="1247E77D" w:rsidR="00FE4655" w:rsidRDefault="00FE4655" w:rsidP="00715F78">
      <w:pPr>
        <w:pStyle w:val="ListParagraph"/>
        <w:numPr>
          <w:ilvl w:val="0"/>
          <w:numId w:val="4"/>
        </w:numPr>
        <w:spacing w:line="276" w:lineRule="auto"/>
        <w:rPr>
          <w:rFonts w:ascii="Century Gothic" w:hAnsi="Century Gothic"/>
          <w:sz w:val="20"/>
          <w:szCs w:val="20"/>
        </w:rPr>
      </w:pPr>
      <w:r>
        <w:rPr>
          <w:rFonts w:ascii="Century Gothic" w:hAnsi="Century Gothic"/>
          <w:sz w:val="20"/>
          <w:szCs w:val="20"/>
        </w:rPr>
        <w:t>Adult C’s family spoke very highly of some of the professionals involved in the care of their brother</w:t>
      </w:r>
    </w:p>
    <w:p w14:paraId="208A35C8" w14:textId="3541EF8E" w:rsidR="00193FB1" w:rsidRPr="00823001" w:rsidRDefault="00193FB1" w:rsidP="00603108">
      <w:pPr>
        <w:pStyle w:val="ListParagraph"/>
        <w:spacing w:line="276" w:lineRule="auto"/>
        <w:rPr>
          <w:rFonts w:ascii="Century Gothic" w:hAnsi="Century Gothic"/>
          <w:sz w:val="20"/>
          <w:szCs w:val="20"/>
        </w:rPr>
      </w:pPr>
    </w:p>
    <w:p w14:paraId="713E010F" w14:textId="77777777" w:rsidR="00FF629D" w:rsidRPr="00FF629D" w:rsidRDefault="0053717A" w:rsidP="004C666D">
      <w:pPr>
        <w:pStyle w:val="ListParagraph"/>
        <w:numPr>
          <w:ilvl w:val="0"/>
          <w:numId w:val="3"/>
        </w:numPr>
        <w:spacing w:line="276" w:lineRule="auto"/>
        <w:rPr>
          <w:rFonts w:ascii="Century Gothic" w:hAnsi="Century Gothic"/>
          <w:sz w:val="20"/>
          <w:szCs w:val="20"/>
        </w:rPr>
      </w:pPr>
      <w:bookmarkStart w:id="9" w:name="CONC"/>
      <w:r w:rsidRPr="00002EB0">
        <w:rPr>
          <w:rFonts w:ascii="Century Gothic" w:hAnsi="Century Gothic"/>
          <w:b/>
          <w:color w:val="7030A0"/>
          <w:sz w:val="20"/>
          <w:szCs w:val="20"/>
        </w:rPr>
        <w:t>CONCLUSIONS AND LESSONS LEARNED</w:t>
      </w:r>
      <w:bookmarkEnd w:id="9"/>
      <w:r w:rsidR="00FF629D">
        <w:rPr>
          <w:rFonts w:ascii="Century Gothic" w:hAnsi="Century Gothic"/>
          <w:b/>
          <w:color w:val="7030A0"/>
          <w:sz w:val="20"/>
          <w:szCs w:val="20"/>
        </w:rPr>
        <w:br/>
      </w:r>
    </w:p>
    <w:p w14:paraId="72BBA09F" w14:textId="6D24413D" w:rsidR="00FF629D" w:rsidRDefault="00FF629D" w:rsidP="00FF629D">
      <w:pPr>
        <w:pStyle w:val="ListParagraph"/>
        <w:numPr>
          <w:ilvl w:val="1"/>
          <w:numId w:val="3"/>
        </w:numPr>
        <w:spacing w:line="276" w:lineRule="auto"/>
        <w:rPr>
          <w:rFonts w:ascii="Century Gothic" w:hAnsi="Century Gothic"/>
          <w:color w:val="000000" w:themeColor="text1"/>
          <w:sz w:val="20"/>
          <w:szCs w:val="20"/>
        </w:rPr>
      </w:pPr>
      <w:r w:rsidRPr="00FF629D">
        <w:rPr>
          <w:rFonts w:ascii="Century Gothic" w:hAnsi="Century Gothic"/>
          <w:color w:val="000000" w:themeColor="text1"/>
          <w:sz w:val="20"/>
          <w:szCs w:val="20"/>
        </w:rPr>
        <w:t xml:space="preserve">The </w:t>
      </w:r>
      <w:r>
        <w:rPr>
          <w:rFonts w:ascii="Century Gothic" w:hAnsi="Century Gothic"/>
          <w:color w:val="000000" w:themeColor="text1"/>
          <w:sz w:val="20"/>
          <w:szCs w:val="20"/>
        </w:rPr>
        <w:t>main co</w:t>
      </w:r>
      <w:r w:rsidRPr="00FF629D">
        <w:rPr>
          <w:rFonts w:ascii="Century Gothic" w:hAnsi="Century Gothic"/>
          <w:color w:val="000000" w:themeColor="text1"/>
          <w:sz w:val="20"/>
          <w:szCs w:val="20"/>
        </w:rPr>
        <w:t>nclusions and learning</w:t>
      </w:r>
      <w:r>
        <w:rPr>
          <w:rFonts w:ascii="Century Gothic" w:hAnsi="Century Gothic"/>
          <w:color w:val="000000" w:themeColor="text1"/>
          <w:sz w:val="20"/>
          <w:szCs w:val="20"/>
        </w:rPr>
        <w:t xml:space="preserve"> identified within this review relate to the application of </w:t>
      </w:r>
      <w:r w:rsidR="007D6E09">
        <w:rPr>
          <w:rFonts w:ascii="Century Gothic" w:hAnsi="Century Gothic"/>
          <w:color w:val="000000" w:themeColor="text1"/>
          <w:sz w:val="20"/>
          <w:szCs w:val="20"/>
        </w:rPr>
        <w:t xml:space="preserve">each </w:t>
      </w:r>
      <w:r>
        <w:rPr>
          <w:rFonts w:ascii="Century Gothic" w:hAnsi="Century Gothic"/>
          <w:color w:val="000000" w:themeColor="text1"/>
          <w:sz w:val="20"/>
          <w:szCs w:val="20"/>
        </w:rPr>
        <w:t xml:space="preserve">legal and other </w:t>
      </w:r>
      <w:r w:rsidR="00BE53CC">
        <w:rPr>
          <w:rFonts w:ascii="Century Gothic" w:hAnsi="Century Gothic"/>
          <w:color w:val="000000" w:themeColor="text1"/>
          <w:sz w:val="20"/>
          <w:szCs w:val="20"/>
        </w:rPr>
        <w:t xml:space="preserve">systems </w:t>
      </w:r>
      <w:r w:rsidR="00FE6026">
        <w:rPr>
          <w:rFonts w:ascii="Century Gothic" w:hAnsi="Century Gothic"/>
          <w:color w:val="000000" w:themeColor="text1"/>
          <w:sz w:val="20"/>
          <w:szCs w:val="20"/>
        </w:rPr>
        <w:t xml:space="preserve">and </w:t>
      </w:r>
      <w:r w:rsidR="00FE6026" w:rsidRPr="00FF629D">
        <w:rPr>
          <w:rFonts w:ascii="Century Gothic" w:hAnsi="Century Gothic"/>
          <w:color w:val="000000" w:themeColor="text1"/>
          <w:sz w:val="20"/>
          <w:szCs w:val="20"/>
        </w:rPr>
        <w:t>how</w:t>
      </w:r>
      <w:r>
        <w:rPr>
          <w:rFonts w:ascii="Century Gothic" w:hAnsi="Century Gothic"/>
          <w:color w:val="000000" w:themeColor="text1"/>
          <w:sz w:val="20"/>
          <w:szCs w:val="20"/>
        </w:rPr>
        <w:t xml:space="preserve"> they interact</w:t>
      </w:r>
      <w:r w:rsidR="00BE53CC">
        <w:rPr>
          <w:rFonts w:ascii="Century Gothic" w:hAnsi="Century Gothic"/>
          <w:color w:val="000000" w:themeColor="text1"/>
          <w:sz w:val="20"/>
          <w:szCs w:val="20"/>
        </w:rPr>
        <w:t>ed</w:t>
      </w:r>
      <w:r>
        <w:rPr>
          <w:rFonts w:ascii="Century Gothic" w:hAnsi="Century Gothic"/>
          <w:color w:val="000000" w:themeColor="text1"/>
          <w:sz w:val="20"/>
          <w:szCs w:val="20"/>
        </w:rPr>
        <w:t xml:space="preserve"> </w:t>
      </w:r>
      <w:r w:rsidR="00BE53CC">
        <w:rPr>
          <w:rFonts w:ascii="Century Gothic" w:hAnsi="Century Gothic"/>
          <w:color w:val="000000" w:themeColor="text1"/>
          <w:sz w:val="20"/>
          <w:szCs w:val="20"/>
        </w:rPr>
        <w:t>together</w:t>
      </w:r>
      <w:r>
        <w:rPr>
          <w:rFonts w:ascii="Century Gothic" w:hAnsi="Century Gothic"/>
          <w:color w:val="000000" w:themeColor="text1"/>
          <w:sz w:val="20"/>
          <w:szCs w:val="20"/>
        </w:rPr>
        <w:t>.</w:t>
      </w:r>
      <w:r>
        <w:rPr>
          <w:rFonts w:ascii="Century Gothic" w:hAnsi="Century Gothic"/>
          <w:color w:val="000000" w:themeColor="text1"/>
          <w:sz w:val="20"/>
          <w:szCs w:val="20"/>
        </w:rPr>
        <w:br/>
      </w:r>
    </w:p>
    <w:p w14:paraId="230DDD7D" w14:textId="7EB6DE75" w:rsidR="008D188E" w:rsidRDefault="00FF629D"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Adult C had a longstanding history of schizophrenia and as such, </w:t>
      </w:r>
      <w:r w:rsidR="008D188E">
        <w:rPr>
          <w:rFonts w:ascii="Century Gothic" w:hAnsi="Century Gothic"/>
          <w:color w:val="000000" w:themeColor="text1"/>
          <w:sz w:val="20"/>
          <w:szCs w:val="20"/>
        </w:rPr>
        <w:t>was well known to the CPN</w:t>
      </w:r>
      <w:r w:rsidR="00BE53CC">
        <w:rPr>
          <w:rFonts w:ascii="Century Gothic" w:hAnsi="Century Gothic"/>
          <w:color w:val="000000" w:themeColor="text1"/>
          <w:sz w:val="20"/>
          <w:szCs w:val="20"/>
        </w:rPr>
        <w:t xml:space="preserve"> </w:t>
      </w:r>
      <w:r w:rsidR="008D188E">
        <w:rPr>
          <w:rFonts w:ascii="Century Gothic" w:hAnsi="Century Gothic"/>
          <w:color w:val="000000" w:themeColor="text1"/>
          <w:sz w:val="20"/>
          <w:szCs w:val="20"/>
        </w:rPr>
        <w:t>who remained constant throughout the period covered by this review.</w:t>
      </w:r>
      <w:r w:rsidR="008D188E">
        <w:rPr>
          <w:rFonts w:ascii="Century Gothic" w:hAnsi="Century Gothic"/>
          <w:color w:val="000000" w:themeColor="text1"/>
          <w:sz w:val="20"/>
          <w:szCs w:val="20"/>
        </w:rPr>
        <w:br/>
      </w:r>
    </w:p>
    <w:p w14:paraId="65F6C346" w14:textId="77777777" w:rsidR="008D188E" w:rsidRDefault="008D188E"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There were two underpinning pieces of legislation that professionals were trying to balance in order to </w:t>
      </w:r>
      <w:r w:rsidR="007D6E09">
        <w:rPr>
          <w:rFonts w:ascii="Century Gothic" w:hAnsi="Century Gothic"/>
          <w:color w:val="000000" w:themeColor="text1"/>
          <w:sz w:val="20"/>
          <w:szCs w:val="20"/>
        </w:rPr>
        <w:t>keep Adult</w:t>
      </w:r>
      <w:r>
        <w:rPr>
          <w:rFonts w:ascii="Century Gothic" w:hAnsi="Century Gothic"/>
          <w:color w:val="000000" w:themeColor="text1"/>
          <w:sz w:val="20"/>
          <w:szCs w:val="20"/>
        </w:rPr>
        <w:t xml:space="preserve"> C engaged; The Mental Health Act and the Human Rights Act. </w:t>
      </w:r>
      <w:r>
        <w:rPr>
          <w:rFonts w:ascii="Century Gothic" w:hAnsi="Century Gothic"/>
          <w:color w:val="000000" w:themeColor="text1"/>
          <w:sz w:val="20"/>
          <w:szCs w:val="20"/>
        </w:rPr>
        <w:br/>
      </w:r>
    </w:p>
    <w:p w14:paraId="46AE3D7B" w14:textId="77777777" w:rsidR="00C96406" w:rsidRDefault="008D188E"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Whilst the Mental Health Act provided the necessary controls on Adult C to ensure that he received his medication, this was done in such a way as to allow for his privacy. liberty and security under the Human Rights Act. This very clearly enabled Adult C to remain as independent in the community as possible and to live his life with limited intrusion. </w:t>
      </w:r>
      <w:r>
        <w:rPr>
          <w:rFonts w:ascii="Century Gothic" w:hAnsi="Century Gothic"/>
          <w:color w:val="000000" w:themeColor="text1"/>
          <w:sz w:val="20"/>
          <w:szCs w:val="20"/>
        </w:rPr>
        <w:br/>
      </w:r>
    </w:p>
    <w:p w14:paraId="15007D78" w14:textId="45CA60A9" w:rsidR="00BE53CC" w:rsidRDefault="00BE53CC"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This was commendable practice, but over the years it led to a tendency for professionals to see the behaviours they expected and not the changing nature of Adult C’s behaviour. This mean</w:t>
      </w:r>
      <w:r w:rsidR="002354BA">
        <w:rPr>
          <w:rFonts w:ascii="Century Gothic" w:hAnsi="Century Gothic"/>
          <w:color w:val="000000" w:themeColor="text1"/>
          <w:sz w:val="20"/>
          <w:szCs w:val="20"/>
        </w:rPr>
        <w:t>t</w:t>
      </w:r>
      <w:r>
        <w:rPr>
          <w:rFonts w:ascii="Century Gothic" w:hAnsi="Century Gothic"/>
          <w:color w:val="000000" w:themeColor="text1"/>
          <w:sz w:val="20"/>
          <w:szCs w:val="20"/>
        </w:rPr>
        <w:t xml:space="preserve"> that a multiagency approach, that may have made a difference was not considered</w:t>
      </w:r>
      <w:r w:rsidR="002354BA">
        <w:rPr>
          <w:rFonts w:ascii="Century Gothic" w:hAnsi="Century Gothic"/>
          <w:color w:val="000000" w:themeColor="text1"/>
          <w:sz w:val="20"/>
          <w:szCs w:val="20"/>
        </w:rPr>
        <w:t>.</w:t>
      </w:r>
      <w:r>
        <w:rPr>
          <w:rFonts w:ascii="Century Gothic" w:hAnsi="Century Gothic"/>
          <w:color w:val="000000" w:themeColor="text1"/>
          <w:sz w:val="20"/>
          <w:szCs w:val="20"/>
        </w:rPr>
        <w:br/>
      </w:r>
    </w:p>
    <w:p w14:paraId="3D10C9DB" w14:textId="61B0AA07" w:rsidR="008D188E" w:rsidRPr="005A0E3A" w:rsidRDefault="007D1C97" w:rsidP="00FF629D">
      <w:pPr>
        <w:pStyle w:val="ListParagraph"/>
        <w:numPr>
          <w:ilvl w:val="1"/>
          <w:numId w:val="3"/>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Towards</w:t>
      </w:r>
      <w:r w:rsidR="0043778A" w:rsidRPr="005A0E3A">
        <w:rPr>
          <w:rFonts w:ascii="Century Gothic" w:hAnsi="Century Gothic"/>
          <w:color w:val="000000" w:themeColor="text1"/>
          <w:sz w:val="20"/>
          <w:szCs w:val="20"/>
        </w:rPr>
        <w:t xml:space="preserve"> the latter half of the </w:t>
      </w:r>
      <w:r w:rsidRPr="005A0E3A">
        <w:rPr>
          <w:rFonts w:ascii="Century Gothic" w:hAnsi="Century Gothic"/>
          <w:color w:val="000000" w:themeColor="text1"/>
          <w:sz w:val="20"/>
          <w:szCs w:val="20"/>
        </w:rPr>
        <w:t>reviewing</w:t>
      </w:r>
      <w:r w:rsidR="0043778A" w:rsidRPr="005A0E3A">
        <w:rPr>
          <w:rFonts w:ascii="Century Gothic" w:hAnsi="Century Gothic"/>
          <w:color w:val="000000" w:themeColor="text1"/>
          <w:sz w:val="20"/>
          <w:szCs w:val="20"/>
        </w:rPr>
        <w:t xml:space="preserve"> period</w:t>
      </w:r>
      <w:r w:rsidRPr="005A0E3A">
        <w:rPr>
          <w:rFonts w:ascii="Century Gothic" w:hAnsi="Century Gothic"/>
          <w:color w:val="000000" w:themeColor="text1"/>
          <w:sz w:val="20"/>
          <w:szCs w:val="20"/>
        </w:rPr>
        <w:t>,</w:t>
      </w:r>
      <w:r w:rsidR="0043778A" w:rsidRPr="005A0E3A">
        <w:rPr>
          <w:rFonts w:ascii="Century Gothic" w:hAnsi="Century Gothic"/>
          <w:color w:val="000000" w:themeColor="text1"/>
          <w:sz w:val="20"/>
          <w:szCs w:val="20"/>
        </w:rPr>
        <w:t xml:space="preserve"> Adult C’s physical health </w:t>
      </w:r>
      <w:r w:rsidRPr="005A0E3A">
        <w:rPr>
          <w:rFonts w:ascii="Century Gothic" w:hAnsi="Century Gothic"/>
          <w:color w:val="000000" w:themeColor="text1"/>
          <w:sz w:val="20"/>
          <w:szCs w:val="20"/>
        </w:rPr>
        <w:t xml:space="preserve">appeared to decline </w:t>
      </w:r>
      <w:r w:rsidR="00B8122B">
        <w:rPr>
          <w:rFonts w:ascii="Century Gothic" w:hAnsi="Century Gothic"/>
          <w:color w:val="000000" w:themeColor="text1"/>
          <w:sz w:val="20"/>
          <w:szCs w:val="20"/>
        </w:rPr>
        <w:t xml:space="preserve">to </w:t>
      </w:r>
      <w:r w:rsidRPr="005A0E3A">
        <w:rPr>
          <w:rFonts w:ascii="Century Gothic" w:hAnsi="Century Gothic"/>
          <w:color w:val="000000" w:themeColor="text1"/>
          <w:sz w:val="20"/>
          <w:szCs w:val="20"/>
        </w:rPr>
        <w:t xml:space="preserve">a level where he was admitted to </w:t>
      </w:r>
      <w:r w:rsidR="00AE4296" w:rsidRPr="005A0E3A">
        <w:rPr>
          <w:rFonts w:ascii="Century Gothic" w:hAnsi="Century Gothic"/>
          <w:color w:val="000000" w:themeColor="text1"/>
          <w:sz w:val="20"/>
          <w:szCs w:val="20"/>
        </w:rPr>
        <w:t>t</w:t>
      </w:r>
      <w:r w:rsidRPr="005A0E3A">
        <w:rPr>
          <w:rFonts w:ascii="Century Gothic" w:hAnsi="Century Gothic"/>
          <w:color w:val="000000" w:themeColor="text1"/>
          <w:sz w:val="20"/>
          <w:szCs w:val="20"/>
        </w:rPr>
        <w:t>he Acute Hospital Trust ‘emaciated and starved’. This review cannot discern whether the shortage of funds to buy food and/or an underlying physical health condition played a part in this.</w:t>
      </w:r>
      <w:r w:rsidR="00AE4296" w:rsidRPr="005A0E3A">
        <w:rPr>
          <w:rFonts w:ascii="Century Gothic" w:hAnsi="Century Gothic"/>
          <w:color w:val="000000" w:themeColor="text1"/>
          <w:sz w:val="20"/>
          <w:szCs w:val="20"/>
        </w:rPr>
        <w:t xml:space="preserve"> It is noted that no underlying health condition was diagnosed during his time in hospital.</w:t>
      </w:r>
      <w:r w:rsidRPr="005A0E3A">
        <w:rPr>
          <w:rFonts w:ascii="Century Gothic" w:hAnsi="Century Gothic"/>
          <w:color w:val="000000" w:themeColor="text1"/>
          <w:sz w:val="20"/>
          <w:szCs w:val="20"/>
        </w:rPr>
        <w:t xml:space="preserve">  </w:t>
      </w:r>
      <w:r w:rsidR="00AE4296" w:rsidRPr="005A0E3A">
        <w:rPr>
          <w:rFonts w:ascii="Century Gothic" w:hAnsi="Century Gothic"/>
          <w:color w:val="000000" w:themeColor="text1"/>
          <w:sz w:val="20"/>
          <w:szCs w:val="20"/>
        </w:rPr>
        <w:t xml:space="preserve">There is, </w:t>
      </w:r>
      <w:r w:rsidR="00DA59AD" w:rsidRPr="005A0E3A">
        <w:rPr>
          <w:rFonts w:ascii="Century Gothic" w:hAnsi="Century Gothic"/>
          <w:color w:val="000000" w:themeColor="text1"/>
          <w:sz w:val="20"/>
          <w:szCs w:val="20"/>
        </w:rPr>
        <w:t>however, a</w:t>
      </w:r>
      <w:r w:rsidR="00AE4296" w:rsidRPr="005A0E3A">
        <w:rPr>
          <w:rFonts w:ascii="Century Gothic" w:hAnsi="Century Gothic"/>
          <w:color w:val="000000" w:themeColor="text1"/>
          <w:sz w:val="20"/>
          <w:szCs w:val="20"/>
        </w:rPr>
        <w:t xml:space="preserve"> correlation between </w:t>
      </w:r>
      <w:r w:rsidR="002354BA">
        <w:rPr>
          <w:rFonts w:ascii="Century Gothic" w:hAnsi="Century Gothic"/>
          <w:color w:val="000000" w:themeColor="text1"/>
          <w:sz w:val="20"/>
          <w:szCs w:val="20"/>
        </w:rPr>
        <w:t>Adult C</w:t>
      </w:r>
      <w:r w:rsidR="00AE4296" w:rsidRPr="005A0E3A">
        <w:rPr>
          <w:rFonts w:ascii="Century Gothic" w:hAnsi="Century Gothic"/>
          <w:color w:val="000000" w:themeColor="text1"/>
          <w:sz w:val="20"/>
          <w:szCs w:val="20"/>
        </w:rPr>
        <w:t xml:space="preserve"> coming to the attention of police in food retail outlets</w:t>
      </w:r>
      <w:r w:rsidR="00B8122B">
        <w:rPr>
          <w:rFonts w:ascii="Century Gothic" w:hAnsi="Century Gothic"/>
          <w:color w:val="000000" w:themeColor="text1"/>
          <w:sz w:val="20"/>
          <w:szCs w:val="20"/>
        </w:rPr>
        <w:t>,</w:t>
      </w:r>
      <w:r w:rsidR="0053733F">
        <w:rPr>
          <w:rFonts w:ascii="Century Gothic" w:hAnsi="Century Gothic"/>
          <w:color w:val="000000" w:themeColor="text1"/>
          <w:sz w:val="20"/>
          <w:szCs w:val="20"/>
        </w:rPr>
        <w:t xml:space="preserve"> </w:t>
      </w:r>
      <w:r w:rsidR="00AE4296" w:rsidRPr="005A0E3A">
        <w:rPr>
          <w:rFonts w:ascii="Century Gothic" w:hAnsi="Century Gothic"/>
          <w:color w:val="000000" w:themeColor="text1"/>
          <w:sz w:val="20"/>
          <w:szCs w:val="20"/>
        </w:rPr>
        <w:t xml:space="preserve">increasing frailty and eventual pneumonia. </w:t>
      </w:r>
      <w:r w:rsidR="002354BA">
        <w:rPr>
          <w:rFonts w:ascii="Century Gothic" w:hAnsi="Century Gothic"/>
          <w:color w:val="000000" w:themeColor="text1"/>
          <w:sz w:val="20"/>
          <w:szCs w:val="20"/>
        </w:rPr>
        <w:t xml:space="preserve">It </w:t>
      </w:r>
      <w:r w:rsidR="00AE4296" w:rsidRPr="005A0E3A">
        <w:rPr>
          <w:rFonts w:ascii="Century Gothic" w:hAnsi="Century Gothic"/>
          <w:color w:val="000000" w:themeColor="text1"/>
          <w:sz w:val="20"/>
          <w:szCs w:val="20"/>
        </w:rPr>
        <w:t xml:space="preserve">was not </w:t>
      </w:r>
      <w:r w:rsidR="002354BA">
        <w:rPr>
          <w:rFonts w:ascii="Century Gothic" w:hAnsi="Century Gothic"/>
          <w:color w:val="000000" w:themeColor="text1"/>
          <w:sz w:val="20"/>
          <w:szCs w:val="20"/>
        </w:rPr>
        <w:t>assessed</w:t>
      </w:r>
      <w:r w:rsidR="00AE4296" w:rsidRPr="005A0E3A">
        <w:rPr>
          <w:rFonts w:ascii="Century Gothic" w:hAnsi="Century Gothic"/>
          <w:color w:val="000000" w:themeColor="text1"/>
          <w:sz w:val="20"/>
          <w:szCs w:val="20"/>
        </w:rPr>
        <w:t xml:space="preserve"> as to whether this was a </w:t>
      </w:r>
      <w:r w:rsidR="00F67304" w:rsidRPr="005A0E3A">
        <w:rPr>
          <w:rFonts w:ascii="Century Gothic" w:hAnsi="Century Gothic"/>
          <w:color w:val="000000" w:themeColor="text1"/>
          <w:sz w:val="20"/>
          <w:szCs w:val="20"/>
        </w:rPr>
        <w:t>case</w:t>
      </w:r>
      <w:r w:rsidR="00AE4296" w:rsidRPr="005A0E3A">
        <w:rPr>
          <w:rFonts w:ascii="Century Gothic" w:hAnsi="Century Gothic"/>
          <w:color w:val="000000" w:themeColor="text1"/>
          <w:sz w:val="20"/>
          <w:szCs w:val="20"/>
        </w:rPr>
        <w:t xml:space="preserve"> of </w:t>
      </w:r>
      <w:r w:rsidR="00F67304" w:rsidRPr="005A0E3A">
        <w:rPr>
          <w:rFonts w:ascii="Century Gothic" w:hAnsi="Century Gothic"/>
          <w:color w:val="000000" w:themeColor="text1"/>
          <w:sz w:val="20"/>
          <w:szCs w:val="20"/>
        </w:rPr>
        <w:t>self-neglect</w:t>
      </w:r>
      <w:r w:rsidR="00AE4296" w:rsidRPr="005A0E3A">
        <w:rPr>
          <w:rFonts w:ascii="Century Gothic" w:hAnsi="Century Gothic"/>
          <w:color w:val="000000" w:themeColor="text1"/>
          <w:sz w:val="20"/>
          <w:szCs w:val="20"/>
        </w:rPr>
        <w:t xml:space="preserve"> or if there were other causes for this decline</w:t>
      </w:r>
      <w:r w:rsidR="00F67304" w:rsidRPr="005A0E3A">
        <w:rPr>
          <w:rFonts w:ascii="Century Gothic" w:hAnsi="Century Gothic"/>
          <w:color w:val="000000" w:themeColor="text1"/>
          <w:sz w:val="20"/>
          <w:szCs w:val="20"/>
        </w:rPr>
        <w:t>. No safeguarding referral was made on presentation at either the me</w:t>
      </w:r>
      <w:r w:rsidR="00DA59AD" w:rsidRPr="005A0E3A">
        <w:rPr>
          <w:rFonts w:ascii="Century Gothic" w:hAnsi="Century Gothic"/>
          <w:color w:val="000000" w:themeColor="text1"/>
          <w:sz w:val="20"/>
          <w:szCs w:val="20"/>
        </w:rPr>
        <w:t>n</w:t>
      </w:r>
      <w:r w:rsidR="00F67304" w:rsidRPr="005A0E3A">
        <w:rPr>
          <w:rFonts w:ascii="Century Gothic" w:hAnsi="Century Gothic"/>
          <w:color w:val="000000" w:themeColor="text1"/>
          <w:sz w:val="20"/>
          <w:szCs w:val="20"/>
        </w:rPr>
        <w:t>tal health hospital or the acute hospital. This case only came to the attention of safeguarding services when family alerted professionals to the fact that there was no money in Adult C’s account</w:t>
      </w:r>
      <w:r w:rsidR="00F67304" w:rsidRPr="006164E7">
        <w:rPr>
          <w:rFonts w:ascii="Century Gothic" w:hAnsi="Century Gothic"/>
          <w:color w:val="C00000"/>
          <w:sz w:val="20"/>
          <w:szCs w:val="20"/>
        </w:rPr>
        <w:t xml:space="preserve">.  </w:t>
      </w:r>
      <w:r w:rsidR="00AB401A" w:rsidRPr="00783E50">
        <w:rPr>
          <w:rFonts w:ascii="Century Gothic" w:hAnsi="Century Gothic"/>
          <w:color w:val="000000" w:themeColor="text1"/>
          <w:sz w:val="20"/>
          <w:szCs w:val="20"/>
        </w:rPr>
        <w:t xml:space="preserve">Initially this was not seen as a safeguarding issue </w:t>
      </w:r>
      <w:r w:rsidR="00A27E55">
        <w:rPr>
          <w:rFonts w:ascii="Century Gothic" w:hAnsi="Century Gothic"/>
          <w:color w:val="000000" w:themeColor="text1"/>
          <w:sz w:val="20"/>
          <w:szCs w:val="20"/>
        </w:rPr>
        <w:t>leading</w:t>
      </w:r>
      <w:r w:rsidR="006164E7" w:rsidRPr="00783E50">
        <w:rPr>
          <w:rFonts w:ascii="Century Gothic" w:hAnsi="Century Gothic"/>
          <w:color w:val="000000" w:themeColor="text1"/>
          <w:sz w:val="20"/>
          <w:szCs w:val="20"/>
        </w:rPr>
        <w:t xml:space="preserve"> to further delays before concerns of a safeguarding nature were highlighted. </w:t>
      </w:r>
      <w:r w:rsidR="006164E7">
        <w:rPr>
          <w:rFonts w:ascii="Century Gothic" w:hAnsi="Century Gothic"/>
          <w:color w:val="000000" w:themeColor="text1"/>
          <w:sz w:val="20"/>
          <w:szCs w:val="20"/>
        </w:rPr>
        <w:br/>
      </w:r>
    </w:p>
    <w:p w14:paraId="481CA41C" w14:textId="77777777" w:rsidR="008D188E" w:rsidRDefault="008D188E"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One of the difficulties was that Adult C </w:t>
      </w:r>
      <w:r w:rsidR="002961FC">
        <w:rPr>
          <w:rFonts w:ascii="Century Gothic" w:hAnsi="Century Gothic"/>
          <w:color w:val="000000" w:themeColor="text1"/>
          <w:sz w:val="20"/>
          <w:szCs w:val="20"/>
        </w:rPr>
        <w:t xml:space="preserve">did not like to engage with strangers, indeed those he knew he only engaged with on his terms. Therefore, when a social worker and an </w:t>
      </w:r>
      <w:r w:rsidR="00ED249F">
        <w:rPr>
          <w:rFonts w:ascii="Century Gothic" w:hAnsi="Century Gothic"/>
          <w:color w:val="000000" w:themeColor="text1"/>
          <w:sz w:val="20"/>
          <w:szCs w:val="20"/>
        </w:rPr>
        <w:t>o</w:t>
      </w:r>
      <w:r w:rsidR="00092C3C">
        <w:rPr>
          <w:rFonts w:ascii="Century Gothic" w:hAnsi="Century Gothic"/>
          <w:color w:val="000000" w:themeColor="text1"/>
          <w:sz w:val="20"/>
          <w:szCs w:val="20"/>
        </w:rPr>
        <w:t xml:space="preserve">ccupational </w:t>
      </w:r>
      <w:r w:rsidR="00ED249F">
        <w:rPr>
          <w:rFonts w:ascii="Century Gothic" w:hAnsi="Century Gothic"/>
          <w:color w:val="000000" w:themeColor="text1"/>
          <w:sz w:val="20"/>
          <w:szCs w:val="20"/>
        </w:rPr>
        <w:t>t</w:t>
      </w:r>
      <w:r w:rsidR="00092C3C">
        <w:rPr>
          <w:rFonts w:ascii="Century Gothic" w:hAnsi="Century Gothic"/>
          <w:color w:val="000000" w:themeColor="text1"/>
          <w:sz w:val="20"/>
          <w:szCs w:val="20"/>
        </w:rPr>
        <w:t>herapist</w:t>
      </w:r>
      <w:r w:rsidR="002961FC">
        <w:rPr>
          <w:rFonts w:ascii="Century Gothic" w:hAnsi="Century Gothic"/>
          <w:color w:val="000000" w:themeColor="text1"/>
          <w:sz w:val="20"/>
          <w:szCs w:val="20"/>
        </w:rPr>
        <w:t xml:space="preserve"> tried to assess Adult C’s care and support needs, this did not prove effective and assessments were not concluded. There was no plan for how best to achieve assessment and how best to work with Adult C. History showed that Adult C could be accepting of new situations (e.g. he accepted the new flat when he saw it) therefore new co</w:t>
      </w:r>
      <w:r w:rsidR="00FC16DD">
        <w:rPr>
          <w:rFonts w:ascii="Century Gothic" w:hAnsi="Century Gothic"/>
          <w:color w:val="000000" w:themeColor="text1"/>
          <w:sz w:val="20"/>
          <w:szCs w:val="20"/>
        </w:rPr>
        <w:t>o</w:t>
      </w:r>
      <w:r w:rsidR="002961FC">
        <w:rPr>
          <w:rFonts w:ascii="Century Gothic" w:hAnsi="Century Gothic"/>
          <w:color w:val="000000" w:themeColor="text1"/>
          <w:sz w:val="20"/>
          <w:szCs w:val="20"/>
        </w:rPr>
        <w:t xml:space="preserve">king equipment and cooker could have been delivered as the local authority had access to his funds. </w:t>
      </w:r>
      <w:r w:rsidR="00092C3C">
        <w:rPr>
          <w:rFonts w:ascii="Century Gothic" w:hAnsi="Century Gothic"/>
          <w:color w:val="000000" w:themeColor="text1"/>
          <w:sz w:val="20"/>
          <w:szCs w:val="20"/>
        </w:rPr>
        <w:t>This action could have been undertaken in Adult C’s best interests and may have been accepted but this was not tested.</w:t>
      </w:r>
      <w:r w:rsidR="002961FC">
        <w:rPr>
          <w:rFonts w:ascii="Century Gothic" w:hAnsi="Century Gothic"/>
          <w:color w:val="000000" w:themeColor="text1"/>
          <w:sz w:val="20"/>
          <w:szCs w:val="20"/>
        </w:rPr>
        <w:br/>
      </w:r>
    </w:p>
    <w:p w14:paraId="0DD09FF0" w14:textId="5177CA79" w:rsidR="002961FC" w:rsidRPr="005A0E3A" w:rsidRDefault="002961FC" w:rsidP="00FF629D">
      <w:pPr>
        <w:pStyle w:val="ListParagraph"/>
        <w:numPr>
          <w:ilvl w:val="1"/>
          <w:numId w:val="3"/>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Adult C </w:t>
      </w:r>
      <w:r w:rsidR="004B46D6" w:rsidRPr="005A0E3A">
        <w:rPr>
          <w:rFonts w:ascii="Century Gothic" w:hAnsi="Century Gothic"/>
          <w:color w:val="000000" w:themeColor="text1"/>
          <w:sz w:val="20"/>
          <w:szCs w:val="20"/>
        </w:rPr>
        <w:t>did not want</w:t>
      </w:r>
      <w:r w:rsidRPr="005A0E3A">
        <w:rPr>
          <w:rFonts w:ascii="Century Gothic" w:hAnsi="Century Gothic"/>
          <w:color w:val="000000" w:themeColor="text1"/>
          <w:sz w:val="20"/>
          <w:szCs w:val="20"/>
        </w:rPr>
        <w:t xml:space="preserve"> to be assessed for physical health conditions and did not </w:t>
      </w:r>
      <w:r w:rsidR="004B46D6" w:rsidRPr="005A0E3A">
        <w:rPr>
          <w:rFonts w:ascii="Century Gothic" w:hAnsi="Century Gothic"/>
          <w:color w:val="000000" w:themeColor="text1"/>
          <w:sz w:val="20"/>
          <w:szCs w:val="20"/>
        </w:rPr>
        <w:t>access the GP as requested.</w:t>
      </w:r>
      <w:r w:rsidRPr="005A0E3A">
        <w:rPr>
          <w:rFonts w:ascii="Century Gothic" w:hAnsi="Century Gothic"/>
          <w:color w:val="000000" w:themeColor="text1"/>
          <w:sz w:val="20"/>
          <w:szCs w:val="20"/>
        </w:rPr>
        <w:t xml:space="preserve"> </w:t>
      </w:r>
      <w:r w:rsidRPr="005A0E3A">
        <w:rPr>
          <w:rFonts w:ascii="Century Gothic" w:hAnsi="Century Gothic"/>
          <w:color w:val="000000" w:themeColor="text1"/>
          <w:sz w:val="20"/>
          <w:szCs w:val="20"/>
        </w:rPr>
        <w:br/>
      </w:r>
    </w:p>
    <w:p w14:paraId="179484E5" w14:textId="77777777" w:rsidR="002961FC" w:rsidRPr="005A0E3A" w:rsidRDefault="002961FC" w:rsidP="00FF629D">
      <w:pPr>
        <w:pStyle w:val="ListParagraph"/>
        <w:numPr>
          <w:ilvl w:val="1"/>
          <w:numId w:val="3"/>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This is where interaction with the Mental Capacity Act came in. On each occasion that Adult C </w:t>
      </w:r>
      <w:r w:rsidR="004B46D6" w:rsidRPr="005A0E3A">
        <w:rPr>
          <w:rFonts w:ascii="Century Gothic" w:hAnsi="Century Gothic"/>
          <w:color w:val="000000" w:themeColor="text1"/>
          <w:sz w:val="20"/>
          <w:szCs w:val="20"/>
        </w:rPr>
        <w:t xml:space="preserve">did not seek </w:t>
      </w:r>
      <w:r w:rsidRPr="005A0E3A">
        <w:rPr>
          <w:rFonts w:ascii="Century Gothic" w:hAnsi="Century Gothic"/>
          <w:color w:val="000000" w:themeColor="text1"/>
          <w:sz w:val="20"/>
          <w:szCs w:val="20"/>
        </w:rPr>
        <w:t xml:space="preserve">support for physical health conditions, or </w:t>
      </w:r>
      <w:r w:rsidR="004B46D6" w:rsidRPr="005A0E3A">
        <w:rPr>
          <w:rFonts w:ascii="Century Gothic" w:hAnsi="Century Gothic"/>
          <w:color w:val="000000" w:themeColor="text1"/>
          <w:sz w:val="20"/>
          <w:szCs w:val="20"/>
        </w:rPr>
        <w:t>did not access</w:t>
      </w:r>
      <w:r w:rsidRPr="005A0E3A">
        <w:rPr>
          <w:rFonts w:ascii="Century Gothic" w:hAnsi="Century Gothic"/>
          <w:color w:val="000000" w:themeColor="text1"/>
          <w:sz w:val="20"/>
          <w:szCs w:val="20"/>
        </w:rPr>
        <w:t xml:space="preserve"> care and support help, these decisions should have been subject to Mental Capacity </w:t>
      </w:r>
      <w:r w:rsidR="00ED249F" w:rsidRPr="005A0E3A">
        <w:rPr>
          <w:rFonts w:ascii="Century Gothic" w:hAnsi="Century Gothic"/>
          <w:color w:val="000000" w:themeColor="text1"/>
          <w:sz w:val="20"/>
          <w:szCs w:val="20"/>
        </w:rPr>
        <w:t>A</w:t>
      </w:r>
      <w:r w:rsidRPr="005A0E3A">
        <w:rPr>
          <w:rFonts w:ascii="Century Gothic" w:hAnsi="Century Gothic"/>
          <w:color w:val="000000" w:themeColor="text1"/>
          <w:sz w:val="20"/>
          <w:szCs w:val="20"/>
        </w:rPr>
        <w:t>ssessment</w:t>
      </w:r>
      <w:r w:rsidR="00A227DC" w:rsidRPr="005A0E3A">
        <w:rPr>
          <w:rFonts w:ascii="Century Gothic" w:hAnsi="Century Gothic"/>
          <w:color w:val="000000" w:themeColor="text1"/>
          <w:sz w:val="20"/>
          <w:szCs w:val="20"/>
        </w:rPr>
        <w:t xml:space="preserve">. Those who deemed the intervention was </w:t>
      </w:r>
      <w:r w:rsidR="00FC16DD" w:rsidRPr="005A0E3A">
        <w:rPr>
          <w:rFonts w:ascii="Century Gothic" w:hAnsi="Century Gothic"/>
          <w:color w:val="000000" w:themeColor="text1"/>
          <w:sz w:val="20"/>
          <w:szCs w:val="20"/>
        </w:rPr>
        <w:t>necessary, should</w:t>
      </w:r>
      <w:r w:rsidR="00A227DC" w:rsidRPr="005A0E3A">
        <w:rPr>
          <w:rFonts w:ascii="Century Gothic" w:hAnsi="Century Gothic"/>
          <w:color w:val="000000" w:themeColor="text1"/>
          <w:sz w:val="20"/>
          <w:szCs w:val="20"/>
        </w:rPr>
        <w:t xml:space="preserve"> have undertaken the assessment of capacity regarding those </w:t>
      </w:r>
      <w:r w:rsidR="00FC16DD" w:rsidRPr="005A0E3A">
        <w:rPr>
          <w:rFonts w:ascii="Century Gothic" w:hAnsi="Century Gothic"/>
          <w:color w:val="000000" w:themeColor="text1"/>
          <w:sz w:val="20"/>
          <w:szCs w:val="20"/>
        </w:rPr>
        <w:t>decisions and,</w:t>
      </w:r>
      <w:r w:rsidRPr="005A0E3A">
        <w:rPr>
          <w:rFonts w:ascii="Century Gothic" w:hAnsi="Century Gothic"/>
          <w:color w:val="000000" w:themeColor="text1"/>
          <w:sz w:val="20"/>
          <w:szCs w:val="20"/>
        </w:rPr>
        <w:t xml:space="preserve"> if necessary</w:t>
      </w:r>
      <w:r w:rsidR="00FC16DD" w:rsidRPr="005A0E3A">
        <w:rPr>
          <w:rFonts w:ascii="Century Gothic" w:hAnsi="Century Gothic"/>
          <w:color w:val="000000" w:themeColor="text1"/>
          <w:sz w:val="20"/>
          <w:szCs w:val="20"/>
        </w:rPr>
        <w:t>,</w:t>
      </w:r>
      <w:r w:rsidRPr="005A0E3A">
        <w:rPr>
          <w:rFonts w:ascii="Century Gothic" w:hAnsi="Century Gothic"/>
          <w:color w:val="000000" w:themeColor="text1"/>
          <w:sz w:val="20"/>
          <w:szCs w:val="20"/>
        </w:rPr>
        <w:t xml:space="preserve"> best interest decisions should have been made.</w:t>
      </w:r>
      <w:r w:rsidRPr="005A0E3A">
        <w:rPr>
          <w:rFonts w:ascii="Century Gothic" w:hAnsi="Century Gothic"/>
          <w:color w:val="000000" w:themeColor="text1"/>
          <w:sz w:val="20"/>
          <w:szCs w:val="20"/>
        </w:rPr>
        <w:br/>
      </w:r>
    </w:p>
    <w:p w14:paraId="37BAFC57" w14:textId="77777777" w:rsidR="002961FC" w:rsidRDefault="002961FC" w:rsidP="00FF629D">
      <w:pPr>
        <w:pStyle w:val="ListParagraph"/>
        <w:numPr>
          <w:ilvl w:val="1"/>
          <w:numId w:val="3"/>
        </w:num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This may well have meant Adult C having safe and working cooking equipment, but it would </w:t>
      </w:r>
      <w:r w:rsidR="00236A87">
        <w:rPr>
          <w:rFonts w:ascii="Century Gothic" w:hAnsi="Century Gothic"/>
          <w:color w:val="000000" w:themeColor="text1"/>
          <w:sz w:val="20"/>
          <w:szCs w:val="20"/>
        </w:rPr>
        <w:t>not have</w:t>
      </w:r>
      <w:r>
        <w:rPr>
          <w:rFonts w:ascii="Century Gothic" w:hAnsi="Century Gothic"/>
          <w:color w:val="000000" w:themeColor="text1"/>
          <w:sz w:val="20"/>
          <w:szCs w:val="20"/>
        </w:rPr>
        <w:t xml:space="preserve"> necessarily led to an acceptance of physical health care checks.</w:t>
      </w:r>
      <w:r w:rsidR="00236A87">
        <w:rPr>
          <w:rFonts w:ascii="Century Gothic" w:hAnsi="Century Gothic"/>
          <w:color w:val="000000" w:themeColor="text1"/>
          <w:sz w:val="20"/>
          <w:szCs w:val="20"/>
        </w:rPr>
        <w:br/>
      </w:r>
    </w:p>
    <w:p w14:paraId="1B6F6375" w14:textId="77777777" w:rsidR="0085026A" w:rsidRPr="00236A87" w:rsidRDefault="002961FC" w:rsidP="00AD0887">
      <w:pPr>
        <w:pStyle w:val="ListParagraph"/>
        <w:numPr>
          <w:ilvl w:val="1"/>
          <w:numId w:val="3"/>
        </w:numPr>
        <w:spacing w:line="276" w:lineRule="auto"/>
        <w:rPr>
          <w:rFonts w:ascii="Century Gothic" w:hAnsi="Century Gothic"/>
          <w:sz w:val="20"/>
          <w:szCs w:val="20"/>
        </w:rPr>
      </w:pPr>
      <w:r w:rsidRPr="00236A87">
        <w:rPr>
          <w:rFonts w:ascii="Century Gothic" w:hAnsi="Century Gothic"/>
          <w:color w:val="000000" w:themeColor="text1"/>
          <w:sz w:val="20"/>
          <w:szCs w:val="20"/>
        </w:rPr>
        <w:t xml:space="preserve">This moves us then to information </w:t>
      </w:r>
      <w:r w:rsidR="00236A87" w:rsidRPr="00236A87">
        <w:rPr>
          <w:rFonts w:ascii="Century Gothic" w:hAnsi="Century Gothic"/>
          <w:color w:val="000000" w:themeColor="text1"/>
          <w:sz w:val="20"/>
          <w:szCs w:val="20"/>
        </w:rPr>
        <w:t>sharing</w:t>
      </w:r>
      <w:r w:rsidRPr="00236A87">
        <w:rPr>
          <w:rFonts w:ascii="Century Gothic" w:hAnsi="Century Gothic"/>
          <w:color w:val="000000" w:themeColor="text1"/>
          <w:sz w:val="20"/>
          <w:szCs w:val="20"/>
        </w:rPr>
        <w:t xml:space="preserve"> and communication with all those involved, including </w:t>
      </w:r>
      <w:r w:rsidR="00236A87" w:rsidRPr="00236A87">
        <w:rPr>
          <w:rFonts w:ascii="Century Gothic" w:hAnsi="Century Gothic"/>
          <w:color w:val="000000" w:themeColor="text1"/>
          <w:sz w:val="20"/>
          <w:szCs w:val="20"/>
        </w:rPr>
        <w:t>family, in</w:t>
      </w:r>
      <w:r w:rsidRPr="00236A87">
        <w:rPr>
          <w:rFonts w:ascii="Century Gothic" w:hAnsi="Century Gothic"/>
          <w:color w:val="000000" w:themeColor="text1"/>
          <w:sz w:val="20"/>
          <w:szCs w:val="20"/>
        </w:rPr>
        <w:t xml:space="preserve"> issues of concern. The vehicle for doing this </w:t>
      </w:r>
      <w:r w:rsidR="00236A87" w:rsidRPr="00236A87">
        <w:rPr>
          <w:rFonts w:ascii="Century Gothic" w:hAnsi="Century Gothic"/>
          <w:color w:val="000000" w:themeColor="text1"/>
          <w:sz w:val="20"/>
          <w:szCs w:val="20"/>
        </w:rPr>
        <w:t>was already in place but was not used as robustly as it could have been i.e.</w:t>
      </w:r>
      <w:r w:rsidR="00236A87">
        <w:rPr>
          <w:rFonts w:ascii="Century Gothic" w:hAnsi="Century Gothic"/>
          <w:color w:val="000000" w:themeColor="text1"/>
          <w:sz w:val="20"/>
          <w:szCs w:val="20"/>
        </w:rPr>
        <w:t xml:space="preserve"> </w:t>
      </w:r>
      <w:r w:rsidR="00236A87" w:rsidRPr="00236A87">
        <w:rPr>
          <w:rFonts w:ascii="Century Gothic" w:hAnsi="Century Gothic"/>
          <w:color w:val="000000" w:themeColor="text1"/>
          <w:sz w:val="20"/>
          <w:szCs w:val="20"/>
        </w:rPr>
        <w:t>CPA. Reviews could have</w:t>
      </w:r>
      <w:r w:rsidR="00236A87">
        <w:rPr>
          <w:rFonts w:ascii="Century Gothic" w:hAnsi="Century Gothic"/>
          <w:color w:val="000000" w:themeColor="text1"/>
          <w:sz w:val="20"/>
          <w:szCs w:val="20"/>
        </w:rPr>
        <w:t xml:space="preserve"> been un</w:t>
      </w:r>
      <w:r w:rsidR="00236A87" w:rsidRPr="00236A87">
        <w:rPr>
          <w:rFonts w:ascii="Century Gothic" w:hAnsi="Century Gothic"/>
          <w:color w:val="000000" w:themeColor="text1"/>
          <w:sz w:val="20"/>
          <w:szCs w:val="20"/>
        </w:rPr>
        <w:t>dertaken involving family and other agencies</w:t>
      </w:r>
      <w:r w:rsidR="00FC16DD">
        <w:rPr>
          <w:rFonts w:ascii="Century Gothic" w:hAnsi="Century Gothic"/>
          <w:color w:val="000000" w:themeColor="text1"/>
          <w:sz w:val="20"/>
          <w:szCs w:val="20"/>
        </w:rPr>
        <w:t>.</w:t>
      </w:r>
      <w:r w:rsidR="00236A87" w:rsidRPr="00236A87">
        <w:rPr>
          <w:rFonts w:ascii="Century Gothic" w:hAnsi="Century Gothic"/>
          <w:color w:val="000000" w:themeColor="text1"/>
          <w:sz w:val="20"/>
          <w:szCs w:val="20"/>
        </w:rPr>
        <w:t xml:space="preserve"> </w:t>
      </w:r>
      <w:r w:rsidR="00FC16DD">
        <w:rPr>
          <w:rFonts w:ascii="Century Gothic" w:hAnsi="Century Gothic"/>
          <w:color w:val="000000" w:themeColor="text1"/>
          <w:sz w:val="20"/>
          <w:szCs w:val="20"/>
        </w:rPr>
        <w:t>P</w:t>
      </w:r>
      <w:r w:rsidR="00236A87" w:rsidRPr="00236A87">
        <w:rPr>
          <w:rFonts w:ascii="Century Gothic" w:hAnsi="Century Gothic"/>
          <w:color w:val="000000" w:themeColor="text1"/>
          <w:sz w:val="20"/>
          <w:szCs w:val="20"/>
        </w:rPr>
        <w:t>lans could have been formu</w:t>
      </w:r>
      <w:r w:rsidR="00236A87">
        <w:rPr>
          <w:rFonts w:ascii="Century Gothic" w:hAnsi="Century Gothic"/>
          <w:color w:val="000000" w:themeColor="text1"/>
          <w:sz w:val="20"/>
          <w:szCs w:val="20"/>
        </w:rPr>
        <w:t xml:space="preserve">lated to ensure that there was a </w:t>
      </w:r>
      <w:r w:rsidR="00281CDB">
        <w:rPr>
          <w:rFonts w:ascii="Century Gothic" w:hAnsi="Century Gothic"/>
          <w:color w:val="000000" w:themeColor="text1"/>
          <w:sz w:val="20"/>
          <w:szCs w:val="20"/>
        </w:rPr>
        <w:t>joint understanding</w:t>
      </w:r>
      <w:r w:rsidR="00236A87">
        <w:rPr>
          <w:rFonts w:ascii="Century Gothic" w:hAnsi="Century Gothic"/>
          <w:color w:val="000000" w:themeColor="text1"/>
          <w:sz w:val="20"/>
          <w:szCs w:val="20"/>
        </w:rPr>
        <w:t xml:space="preserve"> of the concerns and risks.  This may have led to further processes being considered.</w:t>
      </w:r>
      <w:r w:rsidR="00236A87">
        <w:rPr>
          <w:rFonts w:ascii="Century Gothic" w:hAnsi="Century Gothic"/>
          <w:color w:val="000000" w:themeColor="text1"/>
          <w:sz w:val="20"/>
          <w:szCs w:val="20"/>
        </w:rPr>
        <w:br/>
      </w:r>
    </w:p>
    <w:p w14:paraId="1B474EC8" w14:textId="71D7D84C" w:rsidR="00BF7B99" w:rsidRPr="00BF7B99" w:rsidRDefault="00281CDB" w:rsidP="00AD0887">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Adult</w:t>
      </w:r>
      <w:r w:rsidR="00236A87">
        <w:rPr>
          <w:rFonts w:ascii="Century Gothic" w:hAnsi="Century Gothic"/>
          <w:color w:val="000000" w:themeColor="text1"/>
          <w:sz w:val="20"/>
          <w:szCs w:val="20"/>
        </w:rPr>
        <w:t xml:space="preserve"> C was an Adult who did not appear to have capacity to understand the risks of not addressing the physical health concerns. </w:t>
      </w:r>
      <w:r w:rsidR="00A27E55">
        <w:rPr>
          <w:rFonts w:ascii="Century Gothic" w:hAnsi="Century Gothic"/>
          <w:color w:val="000000" w:themeColor="text1"/>
          <w:sz w:val="20"/>
          <w:szCs w:val="20"/>
        </w:rPr>
        <w:t>T</w:t>
      </w:r>
      <w:r w:rsidR="00236A87">
        <w:rPr>
          <w:rFonts w:ascii="Century Gothic" w:hAnsi="Century Gothic"/>
          <w:color w:val="000000" w:themeColor="text1"/>
          <w:sz w:val="20"/>
          <w:szCs w:val="20"/>
        </w:rPr>
        <w:t xml:space="preserve">his should have been deemed </w:t>
      </w:r>
      <w:r w:rsidR="009550F1">
        <w:rPr>
          <w:rFonts w:ascii="Century Gothic" w:hAnsi="Century Gothic"/>
          <w:color w:val="000000" w:themeColor="text1"/>
          <w:sz w:val="20"/>
          <w:szCs w:val="20"/>
        </w:rPr>
        <w:t>to</w:t>
      </w:r>
      <w:r w:rsidR="00236A87">
        <w:rPr>
          <w:rFonts w:ascii="Century Gothic" w:hAnsi="Century Gothic"/>
          <w:color w:val="000000" w:themeColor="text1"/>
          <w:sz w:val="20"/>
          <w:szCs w:val="20"/>
        </w:rPr>
        <w:t xml:space="preserve"> have </w:t>
      </w:r>
      <w:r w:rsidR="009550F1">
        <w:rPr>
          <w:rFonts w:ascii="Century Gothic" w:hAnsi="Century Gothic"/>
          <w:color w:val="000000" w:themeColor="text1"/>
          <w:sz w:val="20"/>
          <w:szCs w:val="20"/>
        </w:rPr>
        <w:t>been</w:t>
      </w:r>
      <w:r w:rsidR="00236A87">
        <w:rPr>
          <w:rFonts w:ascii="Century Gothic" w:hAnsi="Century Gothic"/>
          <w:color w:val="000000" w:themeColor="text1"/>
          <w:sz w:val="20"/>
          <w:szCs w:val="20"/>
        </w:rPr>
        <w:t xml:space="preserve"> </w:t>
      </w:r>
      <w:r w:rsidR="009550F1">
        <w:rPr>
          <w:rFonts w:ascii="Century Gothic" w:hAnsi="Century Gothic"/>
          <w:color w:val="000000" w:themeColor="text1"/>
          <w:sz w:val="20"/>
          <w:szCs w:val="20"/>
        </w:rPr>
        <w:t>self-neglect</w:t>
      </w:r>
      <w:r w:rsidR="00236A87">
        <w:rPr>
          <w:rFonts w:ascii="Century Gothic" w:hAnsi="Century Gothic"/>
          <w:color w:val="000000" w:themeColor="text1"/>
          <w:sz w:val="20"/>
          <w:szCs w:val="20"/>
        </w:rPr>
        <w:t xml:space="preserve"> under Sec</w:t>
      </w:r>
      <w:r w:rsidR="009550F1">
        <w:rPr>
          <w:rFonts w:ascii="Century Gothic" w:hAnsi="Century Gothic"/>
          <w:color w:val="000000" w:themeColor="text1"/>
          <w:sz w:val="20"/>
          <w:szCs w:val="20"/>
        </w:rPr>
        <w:t>tion 42 of the Care Act and therefore a safeguarding referral could have been made. T</w:t>
      </w:r>
      <w:r w:rsidR="00236A87">
        <w:rPr>
          <w:rFonts w:ascii="Century Gothic" w:hAnsi="Century Gothic"/>
          <w:color w:val="000000" w:themeColor="text1"/>
          <w:sz w:val="20"/>
          <w:szCs w:val="20"/>
        </w:rPr>
        <w:t xml:space="preserve">his would have been another </w:t>
      </w:r>
      <w:r w:rsidR="009550F1">
        <w:rPr>
          <w:rFonts w:ascii="Century Gothic" w:hAnsi="Century Gothic"/>
          <w:color w:val="000000" w:themeColor="text1"/>
          <w:sz w:val="20"/>
          <w:szCs w:val="20"/>
        </w:rPr>
        <w:t>opportunity</w:t>
      </w:r>
      <w:r w:rsidR="00236A87">
        <w:rPr>
          <w:rFonts w:ascii="Century Gothic" w:hAnsi="Century Gothic"/>
          <w:color w:val="000000" w:themeColor="text1"/>
          <w:sz w:val="20"/>
          <w:szCs w:val="20"/>
        </w:rPr>
        <w:t xml:space="preserve"> for a </w:t>
      </w:r>
      <w:r w:rsidR="009550F1">
        <w:rPr>
          <w:rFonts w:ascii="Century Gothic" w:hAnsi="Century Gothic"/>
          <w:color w:val="000000" w:themeColor="text1"/>
          <w:sz w:val="20"/>
          <w:szCs w:val="20"/>
        </w:rPr>
        <w:t>multi-agency</w:t>
      </w:r>
      <w:r w:rsidR="00236A87">
        <w:rPr>
          <w:rFonts w:ascii="Century Gothic" w:hAnsi="Century Gothic"/>
          <w:color w:val="000000" w:themeColor="text1"/>
          <w:sz w:val="20"/>
          <w:szCs w:val="20"/>
        </w:rPr>
        <w:t xml:space="preserve"> </w:t>
      </w:r>
      <w:r w:rsidR="009550F1">
        <w:rPr>
          <w:rFonts w:ascii="Century Gothic" w:hAnsi="Century Gothic"/>
          <w:color w:val="000000" w:themeColor="text1"/>
          <w:sz w:val="20"/>
          <w:szCs w:val="20"/>
        </w:rPr>
        <w:t>response</w:t>
      </w:r>
      <w:r w:rsidR="00236A87">
        <w:rPr>
          <w:rFonts w:ascii="Century Gothic" w:hAnsi="Century Gothic"/>
          <w:color w:val="000000" w:themeColor="text1"/>
          <w:sz w:val="20"/>
          <w:szCs w:val="20"/>
        </w:rPr>
        <w:t xml:space="preserve"> to the risk and concerns. </w:t>
      </w:r>
      <w:r w:rsidR="009550F1">
        <w:rPr>
          <w:rFonts w:ascii="Century Gothic" w:hAnsi="Century Gothic"/>
          <w:color w:val="000000" w:themeColor="text1"/>
          <w:sz w:val="20"/>
          <w:szCs w:val="20"/>
        </w:rPr>
        <w:t xml:space="preserve">It is of note that even after Adult C was admitted to the Acute </w:t>
      </w:r>
      <w:r w:rsidR="00BF7B99">
        <w:rPr>
          <w:rFonts w:ascii="Century Gothic" w:hAnsi="Century Gothic"/>
          <w:color w:val="000000" w:themeColor="text1"/>
          <w:sz w:val="20"/>
          <w:szCs w:val="20"/>
        </w:rPr>
        <w:t>Hospital</w:t>
      </w:r>
      <w:r w:rsidR="009550F1">
        <w:rPr>
          <w:rFonts w:ascii="Century Gothic" w:hAnsi="Century Gothic"/>
          <w:color w:val="000000" w:themeColor="text1"/>
          <w:sz w:val="20"/>
          <w:szCs w:val="20"/>
        </w:rPr>
        <w:t xml:space="preserve"> </w:t>
      </w:r>
      <w:r w:rsidR="00092C3C">
        <w:rPr>
          <w:rFonts w:ascii="Century Gothic" w:hAnsi="Century Gothic"/>
          <w:color w:val="000000" w:themeColor="text1"/>
          <w:sz w:val="20"/>
          <w:szCs w:val="20"/>
        </w:rPr>
        <w:t xml:space="preserve">and </w:t>
      </w:r>
      <w:r w:rsidR="009550F1">
        <w:rPr>
          <w:rFonts w:ascii="Century Gothic" w:hAnsi="Century Gothic"/>
          <w:color w:val="000000" w:themeColor="text1"/>
          <w:sz w:val="20"/>
          <w:szCs w:val="20"/>
        </w:rPr>
        <w:t>die</w:t>
      </w:r>
      <w:r w:rsidR="00BF7B99">
        <w:rPr>
          <w:rFonts w:ascii="Century Gothic" w:hAnsi="Century Gothic"/>
          <w:color w:val="000000" w:themeColor="text1"/>
          <w:sz w:val="20"/>
          <w:szCs w:val="20"/>
        </w:rPr>
        <w:t>d</w:t>
      </w:r>
      <w:r w:rsidR="009550F1">
        <w:rPr>
          <w:rFonts w:ascii="Century Gothic" w:hAnsi="Century Gothic"/>
          <w:color w:val="000000" w:themeColor="text1"/>
          <w:sz w:val="20"/>
          <w:szCs w:val="20"/>
        </w:rPr>
        <w:t xml:space="preserve"> in the </w:t>
      </w:r>
      <w:r w:rsidR="00BF7B99">
        <w:rPr>
          <w:rFonts w:ascii="Century Gothic" w:hAnsi="Century Gothic"/>
          <w:color w:val="000000" w:themeColor="text1"/>
          <w:sz w:val="20"/>
          <w:szCs w:val="20"/>
        </w:rPr>
        <w:t>circumstances</w:t>
      </w:r>
      <w:r w:rsidR="009550F1">
        <w:rPr>
          <w:rFonts w:ascii="Century Gothic" w:hAnsi="Century Gothic"/>
          <w:color w:val="000000" w:themeColor="text1"/>
          <w:sz w:val="20"/>
          <w:szCs w:val="20"/>
        </w:rPr>
        <w:t xml:space="preserve"> that he did</w:t>
      </w:r>
      <w:r w:rsidR="00BF7B99">
        <w:rPr>
          <w:rFonts w:ascii="Century Gothic" w:hAnsi="Century Gothic"/>
          <w:color w:val="000000" w:themeColor="text1"/>
          <w:sz w:val="20"/>
          <w:szCs w:val="20"/>
        </w:rPr>
        <w:t xml:space="preserve">, there was still no recognition of neglect or self-neglect and the need to consider safeguarding processes. </w:t>
      </w:r>
      <w:r w:rsidR="00BF7B99">
        <w:rPr>
          <w:rFonts w:ascii="Century Gothic" w:hAnsi="Century Gothic"/>
          <w:color w:val="000000" w:themeColor="text1"/>
          <w:sz w:val="20"/>
          <w:szCs w:val="20"/>
        </w:rPr>
        <w:br/>
      </w:r>
    </w:p>
    <w:p w14:paraId="19A608E1" w14:textId="77777777" w:rsidR="00AD0887" w:rsidRPr="00AD0887" w:rsidRDefault="00BF7B99" w:rsidP="00AD0887">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 xml:space="preserve">The Mental Health element of care and the CPA process did not include any knowledge of the Court </w:t>
      </w:r>
      <w:r w:rsidR="001E20EB">
        <w:rPr>
          <w:rFonts w:ascii="Century Gothic" w:hAnsi="Century Gothic"/>
          <w:color w:val="000000" w:themeColor="text1"/>
          <w:sz w:val="20"/>
          <w:szCs w:val="20"/>
        </w:rPr>
        <w:t>of</w:t>
      </w:r>
      <w:r>
        <w:rPr>
          <w:rFonts w:ascii="Century Gothic" w:hAnsi="Century Gothic"/>
          <w:color w:val="000000" w:themeColor="text1"/>
          <w:sz w:val="20"/>
          <w:szCs w:val="20"/>
        </w:rPr>
        <w:t xml:space="preserve"> </w:t>
      </w:r>
      <w:r w:rsidR="00ED249F">
        <w:rPr>
          <w:rFonts w:ascii="Century Gothic" w:hAnsi="Century Gothic"/>
          <w:color w:val="000000" w:themeColor="text1"/>
          <w:sz w:val="20"/>
          <w:szCs w:val="20"/>
        </w:rPr>
        <w:t>P</w:t>
      </w:r>
      <w:r>
        <w:rPr>
          <w:rFonts w:ascii="Century Gothic" w:hAnsi="Century Gothic"/>
          <w:color w:val="000000" w:themeColor="text1"/>
          <w:sz w:val="20"/>
          <w:szCs w:val="20"/>
        </w:rPr>
        <w:t>rotection team decisions regarding suspension of payments and that these had never been reinstated. As stated previously</w:t>
      </w:r>
      <w:r w:rsidR="00966CB3">
        <w:rPr>
          <w:rFonts w:ascii="Century Gothic" w:hAnsi="Century Gothic"/>
          <w:color w:val="000000" w:themeColor="text1"/>
          <w:sz w:val="20"/>
          <w:szCs w:val="20"/>
        </w:rPr>
        <w:t>,</w:t>
      </w:r>
      <w:r>
        <w:rPr>
          <w:rFonts w:ascii="Century Gothic" w:hAnsi="Century Gothic"/>
          <w:color w:val="000000" w:themeColor="text1"/>
          <w:sz w:val="20"/>
          <w:szCs w:val="20"/>
        </w:rPr>
        <w:t xml:space="preserve"> it is not clear if there was a correlation to this and the stealing of food, but a multi-agency </w:t>
      </w:r>
      <w:r w:rsidR="00ED249F">
        <w:rPr>
          <w:rFonts w:ascii="Century Gothic" w:hAnsi="Century Gothic"/>
          <w:color w:val="000000" w:themeColor="text1"/>
          <w:sz w:val="20"/>
          <w:szCs w:val="20"/>
        </w:rPr>
        <w:t>safeguarding,</w:t>
      </w:r>
      <w:r>
        <w:rPr>
          <w:rFonts w:ascii="Century Gothic" w:hAnsi="Century Gothic"/>
          <w:color w:val="000000" w:themeColor="text1"/>
          <w:sz w:val="20"/>
          <w:szCs w:val="20"/>
        </w:rPr>
        <w:t xml:space="preserve"> or CPA meeting would have led to shared information and this may well have come to light. </w:t>
      </w:r>
      <w:r w:rsidR="00E56A67">
        <w:rPr>
          <w:rFonts w:ascii="Century Gothic" w:hAnsi="Century Gothic"/>
          <w:color w:val="000000" w:themeColor="text1"/>
          <w:sz w:val="20"/>
          <w:szCs w:val="20"/>
        </w:rPr>
        <w:br/>
      </w:r>
    </w:p>
    <w:p w14:paraId="11AF5863" w14:textId="20E3DDB8" w:rsidR="001C0645" w:rsidRPr="001C0645" w:rsidRDefault="00AD0887" w:rsidP="00AD0887">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 xml:space="preserve">The longstanding nature of the </w:t>
      </w:r>
      <w:r w:rsidR="00A27E55">
        <w:rPr>
          <w:rFonts w:ascii="Century Gothic" w:hAnsi="Century Gothic"/>
          <w:color w:val="000000" w:themeColor="text1"/>
          <w:sz w:val="20"/>
          <w:szCs w:val="20"/>
        </w:rPr>
        <w:t>case</w:t>
      </w:r>
      <w:r>
        <w:rPr>
          <w:rFonts w:ascii="Century Gothic" w:hAnsi="Century Gothic"/>
          <w:color w:val="000000" w:themeColor="text1"/>
          <w:sz w:val="20"/>
          <w:szCs w:val="20"/>
        </w:rPr>
        <w:t xml:space="preserve"> </w:t>
      </w:r>
      <w:r w:rsidR="00833F81">
        <w:rPr>
          <w:rFonts w:ascii="Century Gothic" w:hAnsi="Century Gothic"/>
          <w:color w:val="000000" w:themeColor="text1"/>
          <w:sz w:val="20"/>
          <w:szCs w:val="20"/>
        </w:rPr>
        <w:t>did not lead to question</w:t>
      </w:r>
      <w:r w:rsidR="00966CB3">
        <w:rPr>
          <w:rFonts w:ascii="Century Gothic" w:hAnsi="Century Gothic"/>
          <w:color w:val="000000" w:themeColor="text1"/>
          <w:sz w:val="20"/>
          <w:szCs w:val="20"/>
        </w:rPr>
        <w:t>s</w:t>
      </w:r>
      <w:r w:rsidR="00833F81">
        <w:rPr>
          <w:rFonts w:ascii="Century Gothic" w:hAnsi="Century Gothic"/>
          <w:color w:val="000000" w:themeColor="text1"/>
          <w:sz w:val="20"/>
          <w:szCs w:val="20"/>
        </w:rPr>
        <w:t xml:space="preserve"> </w:t>
      </w:r>
      <w:r w:rsidR="000C39AF">
        <w:rPr>
          <w:rFonts w:ascii="Century Gothic" w:hAnsi="Century Gothic"/>
          <w:color w:val="000000" w:themeColor="text1"/>
          <w:sz w:val="20"/>
          <w:szCs w:val="20"/>
        </w:rPr>
        <w:t xml:space="preserve">about </w:t>
      </w:r>
      <w:r w:rsidR="00910AB9">
        <w:rPr>
          <w:rFonts w:ascii="Century Gothic" w:hAnsi="Century Gothic"/>
          <w:color w:val="000000" w:themeColor="text1"/>
          <w:sz w:val="20"/>
          <w:szCs w:val="20"/>
        </w:rPr>
        <w:t>the approach</w:t>
      </w:r>
      <w:r w:rsidR="00A27E55">
        <w:rPr>
          <w:rFonts w:ascii="Century Gothic" w:hAnsi="Century Gothic"/>
          <w:color w:val="000000" w:themeColor="text1"/>
          <w:sz w:val="20"/>
          <w:szCs w:val="20"/>
        </w:rPr>
        <w:t xml:space="preserve"> </w:t>
      </w:r>
      <w:r w:rsidR="000C39AF">
        <w:rPr>
          <w:rFonts w:ascii="Century Gothic" w:hAnsi="Century Gothic"/>
          <w:color w:val="000000" w:themeColor="text1"/>
          <w:sz w:val="20"/>
          <w:szCs w:val="20"/>
        </w:rPr>
        <w:t xml:space="preserve">and risk management methods being utilised. </w:t>
      </w:r>
      <w:r w:rsidR="00833F81">
        <w:rPr>
          <w:rFonts w:ascii="Century Gothic" w:hAnsi="Century Gothic"/>
          <w:color w:val="000000" w:themeColor="text1"/>
          <w:sz w:val="20"/>
          <w:szCs w:val="20"/>
        </w:rPr>
        <w:t xml:space="preserve"> Access to supervision did not lead </w:t>
      </w:r>
      <w:r w:rsidR="00D417DD">
        <w:rPr>
          <w:rFonts w:ascii="Century Gothic" w:hAnsi="Century Gothic"/>
          <w:color w:val="000000" w:themeColor="text1"/>
          <w:sz w:val="20"/>
          <w:szCs w:val="20"/>
        </w:rPr>
        <w:t>to</w:t>
      </w:r>
      <w:r w:rsidR="00833F81">
        <w:rPr>
          <w:rFonts w:ascii="Century Gothic" w:hAnsi="Century Gothic"/>
          <w:color w:val="000000" w:themeColor="text1"/>
          <w:sz w:val="20"/>
          <w:szCs w:val="20"/>
        </w:rPr>
        <w:t xml:space="preserve"> a rethink</w:t>
      </w:r>
      <w:r w:rsidR="000C39AF">
        <w:rPr>
          <w:rFonts w:ascii="Century Gothic" w:hAnsi="Century Gothic"/>
          <w:color w:val="000000" w:themeColor="text1"/>
          <w:sz w:val="20"/>
          <w:szCs w:val="20"/>
        </w:rPr>
        <w:t xml:space="preserve"> or challenge to reconsider if Adult C</w:t>
      </w:r>
      <w:r w:rsidR="00910AB9">
        <w:rPr>
          <w:rFonts w:ascii="Century Gothic" w:hAnsi="Century Gothic"/>
          <w:color w:val="000000" w:themeColor="text1"/>
          <w:sz w:val="20"/>
          <w:szCs w:val="20"/>
        </w:rPr>
        <w:t xml:space="preserve">’s welfare was being maintained. </w:t>
      </w:r>
      <w:r w:rsidR="000C39AF">
        <w:rPr>
          <w:rFonts w:ascii="Century Gothic" w:hAnsi="Century Gothic"/>
          <w:color w:val="000000" w:themeColor="text1"/>
          <w:sz w:val="20"/>
          <w:szCs w:val="20"/>
        </w:rPr>
        <w:t xml:space="preserve"> </w:t>
      </w:r>
      <w:r w:rsidR="00833F81">
        <w:rPr>
          <w:rFonts w:ascii="Century Gothic" w:hAnsi="Century Gothic"/>
          <w:color w:val="000000" w:themeColor="text1"/>
          <w:sz w:val="20"/>
          <w:szCs w:val="20"/>
        </w:rPr>
        <w:t xml:space="preserve">When </w:t>
      </w:r>
      <w:r w:rsidR="00234302">
        <w:rPr>
          <w:rFonts w:ascii="Century Gothic" w:hAnsi="Century Gothic"/>
          <w:color w:val="000000" w:themeColor="text1"/>
          <w:sz w:val="20"/>
          <w:szCs w:val="20"/>
        </w:rPr>
        <w:t>supervision</w:t>
      </w:r>
      <w:r w:rsidR="00833F81">
        <w:rPr>
          <w:rFonts w:ascii="Century Gothic" w:hAnsi="Century Gothic"/>
          <w:color w:val="000000" w:themeColor="text1"/>
          <w:sz w:val="20"/>
          <w:szCs w:val="20"/>
        </w:rPr>
        <w:t xml:space="preserve"> in the </w:t>
      </w:r>
      <w:r w:rsidR="00ED249F">
        <w:rPr>
          <w:rFonts w:ascii="Century Gothic" w:hAnsi="Century Gothic"/>
          <w:color w:val="000000" w:themeColor="text1"/>
          <w:sz w:val="20"/>
          <w:szCs w:val="20"/>
        </w:rPr>
        <w:t xml:space="preserve">Court </w:t>
      </w:r>
      <w:r w:rsidR="0043778A">
        <w:rPr>
          <w:rFonts w:ascii="Century Gothic" w:hAnsi="Century Gothic"/>
          <w:color w:val="000000" w:themeColor="text1"/>
          <w:sz w:val="20"/>
          <w:szCs w:val="20"/>
        </w:rPr>
        <w:t>of</w:t>
      </w:r>
      <w:r w:rsidR="00ED249F">
        <w:rPr>
          <w:rFonts w:ascii="Century Gothic" w:hAnsi="Century Gothic"/>
          <w:color w:val="000000" w:themeColor="text1"/>
          <w:sz w:val="20"/>
          <w:szCs w:val="20"/>
        </w:rPr>
        <w:t xml:space="preserve"> Protection </w:t>
      </w:r>
      <w:r w:rsidR="00833F81">
        <w:rPr>
          <w:rFonts w:ascii="Century Gothic" w:hAnsi="Century Gothic"/>
          <w:color w:val="000000" w:themeColor="text1"/>
          <w:sz w:val="20"/>
          <w:szCs w:val="20"/>
        </w:rPr>
        <w:t xml:space="preserve">team lead to an </w:t>
      </w:r>
      <w:r w:rsidR="00234302">
        <w:rPr>
          <w:rFonts w:ascii="Century Gothic" w:hAnsi="Century Gothic"/>
          <w:color w:val="000000" w:themeColor="text1"/>
          <w:sz w:val="20"/>
          <w:szCs w:val="20"/>
        </w:rPr>
        <w:t>acknowledgment</w:t>
      </w:r>
      <w:r w:rsidR="00833F81">
        <w:rPr>
          <w:rFonts w:ascii="Century Gothic" w:hAnsi="Century Gothic"/>
          <w:color w:val="000000" w:themeColor="text1"/>
          <w:sz w:val="20"/>
          <w:szCs w:val="20"/>
        </w:rPr>
        <w:t xml:space="preserve"> of outstanding visits, it did not lead to </w:t>
      </w:r>
      <w:r w:rsidR="00660117">
        <w:rPr>
          <w:rFonts w:ascii="Century Gothic" w:hAnsi="Century Gothic"/>
          <w:color w:val="000000" w:themeColor="text1"/>
          <w:sz w:val="20"/>
          <w:szCs w:val="20"/>
        </w:rPr>
        <w:t>a visit to</w:t>
      </w:r>
      <w:r w:rsidR="00D417DD">
        <w:rPr>
          <w:rFonts w:ascii="Century Gothic" w:hAnsi="Century Gothic"/>
          <w:color w:val="000000" w:themeColor="text1"/>
          <w:sz w:val="20"/>
          <w:szCs w:val="20"/>
        </w:rPr>
        <w:t xml:space="preserve"> Adult C being </w:t>
      </w:r>
      <w:r w:rsidR="00234302">
        <w:rPr>
          <w:rFonts w:ascii="Century Gothic" w:hAnsi="Century Gothic"/>
          <w:color w:val="000000" w:themeColor="text1"/>
          <w:sz w:val="20"/>
          <w:szCs w:val="20"/>
        </w:rPr>
        <w:t>prioritised</w:t>
      </w:r>
      <w:r w:rsidR="00D417DD">
        <w:rPr>
          <w:rFonts w:ascii="Century Gothic" w:hAnsi="Century Gothic"/>
          <w:color w:val="000000" w:themeColor="text1"/>
          <w:sz w:val="20"/>
          <w:szCs w:val="20"/>
        </w:rPr>
        <w:t xml:space="preserve">. </w:t>
      </w:r>
      <w:r w:rsidR="00833F81">
        <w:rPr>
          <w:rFonts w:ascii="Century Gothic" w:hAnsi="Century Gothic"/>
          <w:color w:val="000000" w:themeColor="text1"/>
          <w:sz w:val="20"/>
          <w:szCs w:val="20"/>
        </w:rPr>
        <w:t xml:space="preserve">  </w:t>
      </w:r>
      <w:r w:rsidR="00660117">
        <w:rPr>
          <w:rFonts w:ascii="Century Gothic" w:hAnsi="Century Gothic"/>
          <w:color w:val="000000" w:themeColor="text1"/>
          <w:sz w:val="20"/>
          <w:szCs w:val="20"/>
        </w:rPr>
        <w:br/>
      </w:r>
    </w:p>
    <w:p w14:paraId="0EDE8DBB" w14:textId="77777777" w:rsidR="001C0645" w:rsidRPr="001C0645" w:rsidRDefault="001C0645" w:rsidP="00AD0887">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Albeit that there may have been no agreement from Adult C to address healthcare needs</w:t>
      </w:r>
      <w:r w:rsidR="00966CB3">
        <w:rPr>
          <w:rFonts w:ascii="Century Gothic" w:hAnsi="Century Gothic"/>
          <w:color w:val="000000" w:themeColor="text1"/>
          <w:sz w:val="20"/>
          <w:szCs w:val="20"/>
        </w:rPr>
        <w:t>,</w:t>
      </w:r>
      <w:r>
        <w:rPr>
          <w:rFonts w:ascii="Century Gothic" w:hAnsi="Century Gothic"/>
          <w:color w:val="000000" w:themeColor="text1"/>
          <w:sz w:val="20"/>
          <w:szCs w:val="20"/>
        </w:rPr>
        <w:t xml:space="preserve"> a </w:t>
      </w:r>
      <w:r w:rsidR="00C11770">
        <w:rPr>
          <w:rFonts w:ascii="Century Gothic" w:hAnsi="Century Gothic"/>
          <w:color w:val="000000" w:themeColor="text1"/>
          <w:sz w:val="20"/>
          <w:szCs w:val="20"/>
        </w:rPr>
        <w:t>multi-agency</w:t>
      </w:r>
      <w:r>
        <w:rPr>
          <w:rFonts w:ascii="Century Gothic" w:hAnsi="Century Gothic"/>
          <w:color w:val="000000" w:themeColor="text1"/>
          <w:sz w:val="20"/>
          <w:szCs w:val="20"/>
        </w:rPr>
        <w:t xml:space="preserve"> plan and inclusion of family may have led to a shared understanding. It </w:t>
      </w:r>
      <w:r w:rsidR="00966CB3">
        <w:rPr>
          <w:rFonts w:ascii="Century Gothic" w:hAnsi="Century Gothic"/>
          <w:color w:val="000000" w:themeColor="text1"/>
          <w:sz w:val="20"/>
          <w:szCs w:val="20"/>
        </w:rPr>
        <w:t xml:space="preserve">may </w:t>
      </w:r>
      <w:r>
        <w:rPr>
          <w:rFonts w:ascii="Century Gothic" w:hAnsi="Century Gothic"/>
          <w:color w:val="000000" w:themeColor="text1"/>
          <w:sz w:val="20"/>
          <w:szCs w:val="20"/>
        </w:rPr>
        <w:t xml:space="preserve">well have been that if the risk had been better understood, that advice from the </w:t>
      </w:r>
      <w:r w:rsidR="00660117">
        <w:rPr>
          <w:rFonts w:ascii="Century Gothic" w:hAnsi="Century Gothic"/>
          <w:color w:val="000000" w:themeColor="text1"/>
          <w:sz w:val="20"/>
          <w:szCs w:val="20"/>
        </w:rPr>
        <w:t>C</w:t>
      </w:r>
      <w:r>
        <w:rPr>
          <w:rFonts w:ascii="Century Gothic" w:hAnsi="Century Gothic"/>
          <w:color w:val="000000" w:themeColor="text1"/>
          <w:sz w:val="20"/>
          <w:szCs w:val="20"/>
        </w:rPr>
        <w:t>ourt of Protection on how far professionals could go to be able to tackle unassessed health issues would have provided</w:t>
      </w:r>
      <w:r w:rsidR="00660117">
        <w:rPr>
          <w:rFonts w:ascii="Century Gothic" w:hAnsi="Century Gothic"/>
          <w:color w:val="000000" w:themeColor="text1"/>
          <w:sz w:val="20"/>
          <w:szCs w:val="20"/>
        </w:rPr>
        <w:t xml:space="preserve"> the do</w:t>
      </w:r>
      <w:r>
        <w:rPr>
          <w:rFonts w:ascii="Century Gothic" w:hAnsi="Century Gothic"/>
          <w:color w:val="000000" w:themeColor="text1"/>
          <w:sz w:val="20"/>
          <w:szCs w:val="20"/>
        </w:rPr>
        <w:t xml:space="preserve">cumented evidence that </w:t>
      </w:r>
      <w:r w:rsidR="00DA0ABD">
        <w:rPr>
          <w:rFonts w:ascii="Century Gothic" w:hAnsi="Century Gothic"/>
          <w:color w:val="000000" w:themeColor="text1"/>
          <w:sz w:val="20"/>
          <w:szCs w:val="20"/>
        </w:rPr>
        <w:t>a</w:t>
      </w:r>
      <w:r>
        <w:rPr>
          <w:rFonts w:ascii="Century Gothic" w:hAnsi="Century Gothic"/>
          <w:color w:val="000000" w:themeColor="text1"/>
          <w:sz w:val="20"/>
          <w:szCs w:val="20"/>
        </w:rPr>
        <w:t xml:space="preserve">ll had been tried that could have been.  </w:t>
      </w:r>
      <w:r w:rsidR="00660117">
        <w:rPr>
          <w:rFonts w:ascii="Century Gothic" w:hAnsi="Century Gothic"/>
          <w:color w:val="000000" w:themeColor="text1"/>
          <w:sz w:val="20"/>
          <w:szCs w:val="20"/>
        </w:rPr>
        <w:br/>
      </w:r>
    </w:p>
    <w:p w14:paraId="0AF00884" w14:textId="5C94794C" w:rsidR="005E7EA0" w:rsidRPr="005E7EA0" w:rsidRDefault="001C0645" w:rsidP="00AD0887">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This case highlight</w:t>
      </w:r>
      <w:r w:rsidR="00910AB9">
        <w:rPr>
          <w:rFonts w:ascii="Century Gothic" w:hAnsi="Century Gothic"/>
          <w:color w:val="000000" w:themeColor="text1"/>
          <w:sz w:val="20"/>
          <w:szCs w:val="20"/>
        </w:rPr>
        <w:t>s</w:t>
      </w:r>
      <w:r>
        <w:rPr>
          <w:rFonts w:ascii="Century Gothic" w:hAnsi="Century Gothic"/>
          <w:color w:val="000000" w:themeColor="text1"/>
          <w:sz w:val="20"/>
          <w:szCs w:val="20"/>
        </w:rPr>
        <w:t xml:space="preserve"> the </w:t>
      </w:r>
      <w:r w:rsidR="00DA0ABD">
        <w:rPr>
          <w:rFonts w:ascii="Century Gothic" w:hAnsi="Century Gothic"/>
          <w:color w:val="000000" w:themeColor="text1"/>
          <w:sz w:val="20"/>
          <w:szCs w:val="20"/>
        </w:rPr>
        <w:t>difficulties</w:t>
      </w:r>
      <w:r>
        <w:rPr>
          <w:rFonts w:ascii="Century Gothic" w:hAnsi="Century Gothic"/>
          <w:color w:val="000000" w:themeColor="text1"/>
          <w:sz w:val="20"/>
          <w:szCs w:val="20"/>
        </w:rPr>
        <w:t xml:space="preserve"> face</w:t>
      </w:r>
      <w:r w:rsidR="00DA0ABD">
        <w:rPr>
          <w:rFonts w:ascii="Century Gothic" w:hAnsi="Century Gothic"/>
          <w:color w:val="000000" w:themeColor="text1"/>
          <w:sz w:val="20"/>
          <w:szCs w:val="20"/>
        </w:rPr>
        <w:t>d</w:t>
      </w:r>
      <w:r>
        <w:rPr>
          <w:rFonts w:ascii="Century Gothic" w:hAnsi="Century Gothic"/>
          <w:color w:val="000000" w:themeColor="text1"/>
          <w:sz w:val="20"/>
          <w:szCs w:val="20"/>
        </w:rPr>
        <w:t xml:space="preserve"> by </w:t>
      </w:r>
      <w:r w:rsidR="00DA0ABD">
        <w:rPr>
          <w:rFonts w:ascii="Century Gothic" w:hAnsi="Century Gothic"/>
          <w:color w:val="000000" w:themeColor="text1"/>
          <w:sz w:val="20"/>
          <w:szCs w:val="20"/>
        </w:rPr>
        <w:t>practitioners</w:t>
      </w:r>
      <w:r>
        <w:rPr>
          <w:rFonts w:ascii="Century Gothic" w:hAnsi="Century Gothic"/>
          <w:color w:val="000000" w:themeColor="text1"/>
          <w:sz w:val="20"/>
          <w:szCs w:val="20"/>
        </w:rPr>
        <w:t xml:space="preserve"> </w:t>
      </w:r>
      <w:r w:rsidR="00DA0ABD">
        <w:rPr>
          <w:rFonts w:ascii="Century Gothic" w:hAnsi="Century Gothic"/>
          <w:color w:val="000000" w:themeColor="text1"/>
          <w:sz w:val="20"/>
          <w:szCs w:val="20"/>
        </w:rPr>
        <w:t>when a</w:t>
      </w:r>
      <w:r>
        <w:rPr>
          <w:rFonts w:ascii="Century Gothic" w:hAnsi="Century Gothic"/>
          <w:color w:val="000000" w:themeColor="text1"/>
          <w:sz w:val="20"/>
          <w:szCs w:val="20"/>
        </w:rPr>
        <w:t xml:space="preserve"> </w:t>
      </w:r>
      <w:r w:rsidR="00DA0ABD">
        <w:rPr>
          <w:rFonts w:ascii="Century Gothic" w:hAnsi="Century Gothic"/>
          <w:color w:val="000000" w:themeColor="text1"/>
          <w:sz w:val="20"/>
          <w:szCs w:val="20"/>
        </w:rPr>
        <w:t>person</w:t>
      </w:r>
      <w:r>
        <w:rPr>
          <w:rFonts w:ascii="Century Gothic" w:hAnsi="Century Gothic"/>
          <w:color w:val="000000" w:themeColor="text1"/>
          <w:sz w:val="20"/>
          <w:szCs w:val="20"/>
        </w:rPr>
        <w:t xml:space="preserve"> </w:t>
      </w:r>
      <w:r w:rsidR="004B46D6">
        <w:rPr>
          <w:rFonts w:ascii="Century Gothic" w:hAnsi="Century Gothic"/>
          <w:color w:val="000000" w:themeColor="text1"/>
          <w:sz w:val="20"/>
          <w:szCs w:val="20"/>
        </w:rPr>
        <w:t xml:space="preserve">does </w:t>
      </w:r>
      <w:r w:rsidR="00A61571">
        <w:rPr>
          <w:rFonts w:ascii="Century Gothic" w:hAnsi="Century Gothic"/>
          <w:color w:val="000000" w:themeColor="text1"/>
          <w:sz w:val="20"/>
          <w:szCs w:val="20"/>
        </w:rPr>
        <w:t>not comply</w:t>
      </w:r>
      <w:r w:rsidR="00DA0ABD">
        <w:rPr>
          <w:rFonts w:ascii="Century Gothic" w:hAnsi="Century Gothic"/>
          <w:color w:val="000000" w:themeColor="text1"/>
          <w:sz w:val="20"/>
          <w:szCs w:val="20"/>
        </w:rPr>
        <w:t xml:space="preserve"> with treatments</w:t>
      </w:r>
      <w:r w:rsidR="00E90F7F">
        <w:rPr>
          <w:rFonts w:ascii="Century Gothic" w:hAnsi="Century Gothic"/>
          <w:color w:val="000000" w:themeColor="text1"/>
          <w:sz w:val="20"/>
          <w:szCs w:val="20"/>
        </w:rPr>
        <w:t xml:space="preserve">. </w:t>
      </w:r>
      <w:r w:rsidR="00DA0ABD">
        <w:rPr>
          <w:rFonts w:ascii="Century Gothic" w:hAnsi="Century Gothic"/>
          <w:color w:val="000000" w:themeColor="text1"/>
          <w:sz w:val="20"/>
          <w:szCs w:val="20"/>
        </w:rPr>
        <w:t xml:space="preserve"> </w:t>
      </w:r>
      <w:r w:rsidR="00E90F7F">
        <w:rPr>
          <w:rFonts w:ascii="Century Gothic" w:hAnsi="Century Gothic"/>
          <w:color w:val="000000" w:themeColor="text1"/>
          <w:sz w:val="20"/>
          <w:szCs w:val="20"/>
        </w:rPr>
        <w:t>T</w:t>
      </w:r>
      <w:r w:rsidR="00DA0ABD">
        <w:rPr>
          <w:rFonts w:ascii="Century Gothic" w:hAnsi="Century Gothic"/>
          <w:color w:val="000000" w:themeColor="text1"/>
          <w:sz w:val="20"/>
          <w:szCs w:val="20"/>
        </w:rPr>
        <w:t xml:space="preserve">he Mental Health Act provides solutions for mental health and the </w:t>
      </w:r>
      <w:r w:rsidR="00660117">
        <w:rPr>
          <w:rFonts w:ascii="Century Gothic" w:hAnsi="Century Gothic"/>
          <w:color w:val="000000" w:themeColor="text1"/>
          <w:sz w:val="20"/>
          <w:szCs w:val="20"/>
        </w:rPr>
        <w:t xml:space="preserve">Court </w:t>
      </w:r>
      <w:r w:rsidR="00A61571">
        <w:rPr>
          <w:rFonts w:ascii="Century Gothic" w:hAnsi="Century Gothic"/>
          <w:color w:val="000000" w:themeColor="text1"/>
          <w:sz w:val="20"/>
          <w:szCs w:val="20"/>
        </w:rPr>
        <w:t>of</w:t>
      </w:r>
      <w:r w:rsidR="00660117">
        <w:rPr>
          <w:rFonts w:ascii="Century Gothic" w:hAnsi="Century Gothic"/>
          <w:color w:val="000000" w:themeColor="text1"/>
          <w:sz w:val="20"/>
          <w:szCs w:val="20"/>
        </w:rPr>
        <w:t xml:space="preserve"> Protection </w:t>
      </w:r>
      <w:r w:rsidR="00DA0ABD">
        <w:rPr>
          <w:rFonts w:ascii="Century Gothic" w:hAnsi="Century Gothic"/>
          <w:color w:val="000000" w:themeColor="text1"/>
          <w:sz w:val="20"/>
          <w:szCs w:val="20"/>
        </w:rPr>
        <w:t xml:space="preserve">can provide solutions for physical health </w:t>
      </w:r>
      <w:r w:rsidR="00E90F7F">
        <w:rPr>
          <w:rFonts w:ascii="Century Gothic" w:hAnsi="Century Gothic"/>
          <w:color w:val="000000" w:themeColor="text1"/>
          <w:sz w:val="20"/>
          <w:szCs w:val="20"/>
        </w:rPr>
        <w:t>where</w:t>
      </w:r>
      <w:r w:rsidR="00DA0ABD">
        <w:rPr>
          <w:rFonts w:ascii="Century Gothic" w:hAnsi="Century Gothic"/>
          <w:color w:val="000000" w:themeColor="text1"/>
          <w:sz w:val="20"/>
          <w:szCs w:val="20"/>
        </w:rPr>
        <w:t xml:space="preserve"> a person lacks capacity. </w:t>
      </w:r>
      <w:r w:rsidR="006F60EF">
        <w:rPr>
          <w:rFonts w:ascii="Century Gothic" w:hAnsi="Century Gothic"/>
          <w:color w:val="000000" w:themeColor="text1"/>
          <w:sz w:val="20"/>
          <w:szCs w:val="20"/>
        </w:rPr>
        <w:t>Acting</w:t>
      </w:r>
      <w:r w:rsidR="00DA0ABD">
        <w:rPr>
          <w:rFonts w:ascii="Century Gothic" w:hAnsi="Century Gothic"/>
          <w:color w:val="000000" w:themeColor="text1"/>
          <w:sz w:val="20"/>
          <w:szCs w:val="20"/>
        </w:rPr>
        <w:t xml:space="preserve"> in a person’s best interests when they are resistant to assessment and/or treatment is not an easy position to be in. The Care Act provides for </w:t>
      </w:r>
      <w:r w:rsidR="00517955">
        <w:rPr>
          <w:rFonts w:ascii="Century Gothic" w:hAnsi="Century Gothic"/>
          <w:color w:val="000000" w:themeColor="text1"/>
          <w:sz w:val="20"/>
          <w:szCs w:val="20"/>
        </w:rPr>
        <w:t xml:space="preserve">safeguarding a person who lacks capacity and </w:t>
      </w:r>
      <w:r w:rsidR="000B3856">
        <w:rPr>
          <w:rFonts w:ascii="Century Gothic" w:hAnsi="Century Gothic"/>
          <w:color w:val="000000" w:themeColor="text1"/>
          <w:sz w:val="20"/>
          <w:szCs w:val="20"/>
        </w:rPr>
        <w:t>may be</w:t>
      </w:r>
      <w:r w:rsidR="00517955">
        <w:rPr>
          <w:rFonts w:ascii="Century Gothic" w:hAnsi="Century Gothic"/>
          <w:color w:val="000000" w:themeColor="text1"/>
          <w:sz w:val="20"/>
          <w:szCs w:val="20"/>
        </w:rPr>
        <w:t xml:space="preserve"> self-neglecting. </w:t>
      </w:r>
      <w:r w:rsidR="008334FA">
        <w:rPr>
          <w:rFonts w:ascii="Century Gothic" w:hAnsi="Century Gothic"/>
          <w:color w:val="000000" w:themeColor="text1"/>
          <w:sz w:val="20"/>
          <w:szCs w:val="20"/>
        </w:rPr>
        <w:br/>
      </w:r>
    </w:p>
    <w:p w14:paraId="358371AB" w14:textId="523978D5" w:rsidR="00480ACF" w:rsidRPr="00910AB9" w:rsidRDefault="005E7EA0" w:rsidP="00AD0887">
      <w:pPr>
        <w:pStyle w:val="ListParagraph"/>
        <w:numPr>
          <w:ilvl w:val="1"/>
          <w:numId w:val="3"/>
        </w:numPr>
        <w:spacing w:line="276" w:lineRule="auto"/>
        <w:rPr>
          <w:rFonts w:ascii="Century Gothic" w:hAnsi="Century Gothic"/>
          <w:color w:val="000000" w:themeColor="text1"/>
          <w:sz w:val="20"/>
          <w:szCs w:val="20"/>
        </w:rPr>
      </w:pPr>
      <w:r w:rsidRPr="00910AB9">
        <w:rPr>
          <w:rFonts w:ascii="Century Gothic" w:hAnsi="Century Gothic"/>
          <w:color w:val="000000" w:themeColor="text1"/>
          <w:sz w:val="20"/>
          <w:szCs w:val="20"/>
        </w:rPr>
        <w:t>Ultimately, what is known is that Adult C had no money in his account when he died. In order to keep vulnerable people safe</w:t>
      </w:r>
      <w:r w:rsidR="008334FA" w:rsidRPr="00910AB9">
        <w:rPr>
          <w:rFonts w:ascii="Century Gothic" w:hAnsi="Century Gothic"/>
          <w:color w:val="000000" w:themeColor="text1"/>
          <w:sz w:val="20"/>
          <w:szCs w:val="20"/>
        </w:rPr>
        <w:t>, systems need to provide barriers to failures being catastrophic. This means that no one system should be totally responsible for safety of a person such as Adult C. Other systems in place should provide triggers and alerts to possible failures in another system</w:t>
      </w:r>
      <w:r w:rsidR="00485EA1" w:rsidRPr="00910AB9">
        <w:rPr>
          <w:rFonts w:ascii="Century Gothic" w:hAnsi="Century Gothic"/>
          <w:color w:val="000000" w:themeColor="text1"/>
          <w:sz w:val="20"/>
          <w:szCs w:val="20"/>
        </w:rPr>
        <w:t xml:space="preserve"> as an earlier warning</w:t>
      </w:r>
      <w:r w:rsidR="008334FA" w:rsidRPr="00910AB9">
        <w:rPr>
          <w:rFonts w:ascii="Century Gothic" w:hAnsi="Century Gothic"/>
          <w:color w:val="000000" w:themeColor="text1"/>
          <w:sz w:val="20"/>
          <w:szCs w:val="20"/>
        </w:rPr>
        <w:t xml:space="preserve">. In that way, appropriate </w:t>
      </w:r>
      <w:r w:rsidR="00485EA1" w:rsidRPr="00910AB9">
        <w:rPr>
          <w:rFonts w:ascii="Century Gothic" w:hAnsi="Century Gothic"/>
          <w:color w:val="000000" w:themeColor="text1"/>
          <w:sz w:val="20"/>
          <w:szCs w:val="20"/>
        </w:rPr>
        <w:t>responses</w:t>
      </w:r>
      <w:r w:rsidR="008334FA" w:rsidRPr="00910AB9">
        <w:rPr>
          <w:rFonts w:ascii="Century Gothic" w:hAnsi="Century Gothic"/>
          <w:color w:val="000000" w:themeColor="text1"/>
          <w:sz w:val="20"/>
          <w:szCs w:val="20"/>
        </w:rPr>
        <w:t xml:space="preserve"> and actions can be formulated</w:t>
      </w:r>
      <w:r w:rsidRPr="00910AB9">
        <w:rPr>
          <w:rFonts w:ascii="Century Gothic" w:hAnsi="Century Gothic"/>
          <w:color w:val="000000" w:themeColor="text1"/>
          <w:sz w:val="20"/>
          <w:szCs w:val="20"/>
        </w:rPr>
        <w:t xml:space="preserve"> </w:t>
      </w:r>
      <w:r w:rsidR="00485EA1" w:rsidRPr="00910AB9">
        <w:rPr>
          <w:rFonts w:ascii="Century Gothic" w:hAnsi="Century Gothic"/>
          <w:color w:val="000000" w:themeColor="text1"/>
          <w:sz w:val="20"/>
          <w:szCs w:val="20"/>
        </w:rPr>
        <w:t xml:space="preserve">to prevent the catastrophe form occurring. </w:t>
      </w:r>
      <w:r w:rsidR="004073E6" w:rsidRPr="00910AB9">
        <w:rPr>
          <w:rFonts w:ascii="Century Gothic" w:hAnsi="Century Gothic"/>
          <w:color w:val="000000" w:themeColor="text1"/>
          <w:sz w:val="20"/>
          <w:szCs w:val="20"/>
        </w:rPr>
        <w:br/>
      </w:r>
    </w:p>
    <w:p w14:paraId="07BA6B79" w14:textId="599D80EB" w:rsidR="003756D6" w:rsidRPr="00910AB9" w:rsidRDefault="00910AB9" w:rsidP="00910AB9">
      <w:pPr>
        <w:pStyle w:val="ListParagraph"/>
        <w:numPr>
          <w:ilvl w:val="1"/>
          <w:numId w:val="3"/>
        </w:numPr>
        <w:spacing w:line="276" w:lineRule="auto"/>
        <w:rPr>
          <w:rFonts w:ascii="Century Gothic" w:hAnsi="Century Gothic"/>
          <w:sz w:val="20"/>
          <w:szCs w:val="20"/>
        </w:rPr>
      </w:pPr>
      <w:r>
        <w:rPr>
          <w:rFonts w:ascii="Century Gothic" w:hAnsi="Century Gothic"/>
          <w:color w:val="000000" w:themeColor="text1"/>
          <w:sz w:val="20"/>
          <w:szCs w:val="20"/>
        </w:rPr>
        <w:t xml:space="preserve">It cannot be known whether, if all of the information available had been shared and all of the processes had worked as they should, the outcome would have been any different. What would have been apparent though, would have been documented evidence of the attempts and lengths that professionals had gone to in order to </w:t>
      </w:r>
      <w:r w:rsidRPr="00910AB9">
        <w:rPr>
          <w:rFonts w:ascii="Century Gothic" w:hAnsi="Century Gothic"/>
          <w:color w:val="000000" w:themeColor="text1"/>
          <w:sz w:val="20"/>
          <w:szCs w:val="20"/>
        </w:rPr>
        <w:t xml:space="preserve">evidence that the systems were all operating efficiently and that no stone had been left unturned </w:t>
      </w:r>
      <w:r>
        <w:rPr>
          <w:rFonts w:ascii="Century Gothic" w:hAnsi="Century Gothic"/>
          <w:color w:val="000000" w:themeColor="text1"/>
          <w:sz w:val="20"/>
          <w:szCs w:val="20"/>
        </w:rPr>
        <w:t>in order to safeguard Adult C.</w:t>
      </w:r>
      <w:r w:rsidR="002F2059" w:rsidRPr="00910AB9">
        <w:rPr>
          <w:rFonts w:ascii="Century Gothic" w:hAnsi="Century Gothic"/>
          <w:color w:val="000000" w:themeColor="text1"/>
          <w:sz w:val="20"/>
          <w:szCs w:val="20"/>
        </w:rPr>
        <w:br/>
      </w:r>
    </w:p>
    <w:p w14:paraId="15B9A347" w14:textId="77777777" w:rsidR="0053717A" w:rsidRDefault="0053717A" w:rsidP="0053717A">
      <w:pPr>
        <w:pStyle w:val="ListParagraph"/>
        <w:numPr>
          <w:ilvl w:val="0"/>
          <w:numId w:val="3"/>
        </w:numPr>
        <w:spacing w:line="276" w:lineRule="auto"/>
        <w:rPr>
          <w:rFonts w:ascii="Century Gothic" w:hAnsi="Century Gothic"/>
          <w:b/>
          <w:color w:val="7030A0"/>
          <w:sz w:val="20"/>
          <w:szCs w:val="20"/>
        </w:rPr>
      </w:pPr>
      <w:bookmarkStart w:id="10" w:name="RECS"/>
      <w:r w:rsidRPr="0066322C">
        <w:rPr>
          <w:rFonts w:ascii="Century Gothic" w:hAnsi="Century Gothic"/>
          <w:b/>
          <w:color w:val="7030A0"/>
          <w:sz w:val="20"/>
          <w:szCs w:val="20"/>
        </w:rPr>
        <w:t>RECOMMENDATIONS</w:t>
      </w:r>
      <w:bookmarkEnd w:id="10"/>
      <w:r>
        <w:rPr>
          <w:rFonts w:ascii="Century Gothic" w:hAnsi="Century Gothic"/>
          <w:b/>
          <w:color w:val="7030A0"/>
          <w:sz w:val="20"/>
          <w:szCs w:val="20"/>
        </w:rPr>
        <w:br/>
      </w:r>
    </w:p>
    <w:p w14:paraId="0DB9959D" w14:textId="74C47414" w:rsidR="00932CBD" w:rsidRPr="00910AB9" w:rsidRDefault="0053717A" w:rsidP="00932CBD">
      <w:pPr>
        <w:pStyle w:val="ListParagraph"/>
        <w:numPr>
          <w:ilvl w:val="1"/>
          <w:numId w:val="3"/>
        </w:numPr>
        <w:spacing w:line="276" w:lineRule="auto"/>
        <w:rPr>
          <w:rFonts w:ascii="Century Gothic" w:hAnsi="Century Gothic"/>
          <w:color w:val="000000" w:themeColor="text1"/>
          <w:sz w:val="20"/>
          <w:szCs w:val="20"/>
        </w:rPr>
      </w:pPr>
      <w:r w:rsidRPr="00910AB9">
        <w:rPr>
          <w:rFonts w:ascii="Century Gothic" w:hAnsi="Century Gothic"/>
          <w:color w:val="000000" w:themeColor="text1"/>
          <w:sz w:val="20"/>
          <w:szCs w:val="20"/>
        </w:rPr>
        <w:t xml:space="preserve">Where agencies have made their own recommendations </w:t>
      </w:r>
      <w:r w:rsidR="007A1F5A" w:rsidRPr="00910AB9">
        <w:rPr>
          <w:rFonts w:ascii="Century Gothic" w:hAnsi="Century Gothic"/>
          <w:color w:val="000000" w:themeColor="text1"/>
          <w:sz w:val="20"/>
          <w:szCs w:val="20"/>
        </w:rPr>
        <w:t>from their single agency learning within</w:t>
      </w:r>
      <w:r w:rsidRPr="00910AB9">
        <w:rPr>
          <w:rFonts w:ascii="Century Gothic" w:hAnsi="Century Gothic"/>
          <w:color w:val="000000" w:themeColor="text1"/>
          <w:sz w:val="20"/>
          <w:szCs w:val="20"/>
        </w:rPr>
        <w:t xml:space="preserve"> their </w:t>
      </w:r>
      <w:r w:rsidR="002E056F" w:rsidRPr="00910AB9">
        <w:rPr>
          <w:rFonts w:ascii="Century Gothic" w:hAnsi="Century Gothic"/>
          <w:color w:val="000000" w:themeColor="text1"/>
          <w:sz w:val="20"/>
          <w:szCs w:val="20"/>
        </w:rPr>
        <w:t xml:space="preserve">Agency </w:t>
      </w:r>
      <w:r w:rsidR="008D4813" w:rsidRPr="00910AB9">
        <w:rPr>
          <w:rFonts w:ascii="Century Gothic" w:hAnsi="Century Gothic"/>
          <w:color w:val="000000" w:themeColor="text1"/>
          <w:sz w:val="20"/>
          <w:szCs w:val="20"/>
        </w:rPr>
        <w:t>Reports, WSAB</w:t>
      </w:r>
      <w:r w:rsidRPr="00910AB9">
        <w:rPr>
          <w:rFonts w:ascii="Century Gothic" w:hAnsi="Century Gothic"/>
          <w:color w:val="000000" w:themeColor="text1"/>
          <w:sz w:val="20"/>
          <w:szCs w:val="20"/>
        </w:rPr>
        <w:t xml:space="preserve"> should seek assurance that action </w:t>
      </w:r>
      <w:r w:rsidR="00CB01E2" w:rsidRPr="00910AB9">
        <w:rPr>
          <w:rFonts w:ascii="Century Gothic" w:hAnsi="Century Gothic"/>
          <w:color w:val="000000" w:themeColor="text1"/>
          <w:sz w:val="20"/>
          <w:szCs w:val="20"/>
        </w:rPr>
        <w:t>plans are</w:t>
      </w:r>
      <w:r w:rsidRPr="00910AB9">
        <w:rPr>
          <w:rFonts w:ascii="Century Gothic" w:hAnsi="Century Gothic"/>
          <w:color w:val="000000" w:themeColor="text1"/>
          <w:sz w:val="20"/>
          <w:szCs w:val="20"/>
        </w:rPr>
        <w:t xml:space="preserve"> </w:t>
      </w:r>
      <w:r w:rsidR="00BD3D5A" w:rsidRPr="00910AB9">
        <w:rPr>
          <w:rFonts w:ascii="Century Gothic" w:hAnsi="Century Gothic"/>
          <w:color w:val="000000" w:themeColor="text1"/>
          <w:sz w:val="20"/>
          <w:szCs w:val="20"/>
        </w:rPr>
        <w:t>underway,</w:t>
      </w:r>
      <w:r w:rsidRPr="00910AB9">
        <w:rPr>
          <w:rFonts w:ascii="Century Gothic" w:hAnsi="Century Gothic"/>
          <w:color w:val="000000" w:themeColor="text1"/>
          <w:sz w:val="20"/>
          <w:szCs w:val="20"/>
        </w:rPr>
        <w:t xml:space="preserve"> and outcomes are impact assessed within those organisations.</w:t>
      </w:r>
      <w:r w:rsidR="007A1F5A" w:rsidRPr="00910AB9">
        <w:rPr>
          <w:rFonts w:ascii="Century Gothic" w:hAnsi="Century Gothic"/>
          <w:color w:val="000000" w:themeColor="text1"/>
          <w:sz w:val="20"/>
          <w:szCs w:val="20"/>
        </w:rPr>
        <w:t xml:space="preserve"> The Single Agency Recommendations are included in Appendix T</w:t>
      </w:r>
      <w:r w:rsidR="00203019">
        <w:rPr>
          <w:rFonts w:ascii="Century Gothic" w:hAnsi="Century Gothic"/>
          <w:color w:val="000000" w:themeColor="text1"/>
          <w:sz w:val="20"/>
          <w:szCs w:val="20"/>
        </w:rPr>
        <w:t>wo</w:t>
      </w:r>
      <w:r w:rsidR="007A1F5A" w:rsidRPr="00910AB9">
        <w:rPr>
          <w:rFonts w:ascii="Century Gothic" w:hAnsi="Century Gothic"/>
          <w:color w:val="000000" w:themeColor="text1"/>
          <w:sz w:val="20"/>
          <w:szCs w:val="20"/>
        </w:rPr>
        <w:t>.</w:t>
      </w:r>
      <w:r w:rsidR="00932CBD" w:rsidRPr="00910AB9">
        <w:rPr>
          <w:rFonts w:ascii="Century Gothic" w:hAnsi="Century Gothic"/>
          <w:color w:val="000000" w:themeColor="text1"/>
          <w:sz w:val="20"/>
          <w:szCs w:val="20"/>
        </w:rPr>
        <w:br/>
      </w:r>
    </w:p>
    <w:p w14:paraId="23AD7211" w14:textId="77777777" w:rsidR="00552DFF" w:rsidRPr="00932CBD" w:rsidRDefault="00932CBD" w:rsidP="00932CBD">
      <w:pPr>
        <w:pStyle w:val="ListParagraph"/>
        <w:numPr>
          <w:ilvl w:val="1"/>
          <w:numId w:val="3"/>
        </w:numPr>
        <w:spacing w:line="276" w:lineRule="auto"/>
        <w:rPr>
          <w:rFonts w:ascii="Century Gothic" w:hAnsi="Century Gothic"/>
          <w:sz w:val="20"/>
          <w:szCs w:val="20"/>
        </w:rPr>
      </w:pPr>
      <w:r>
        <w:rPr>
          <w:rFonts w:ascii="Century Gothic" w:hAnsi="Century Gothic"/>
          <w:sz w:val="20"/>
          <w:szCs w:val="20"/>
        </w:rPr>
        <w:t>The following recommendations are made to WSAB:</w:t>
      </w:r>
      <w:r w:rsidR="00992699">
        <w:rPr>
          <w:rFonts w:ascii="Century Gothic" w:hAnsi="Century Gothic"/>
          <w:sz w:val="20"/>
          <w:szCs w:val="20"/>
        </w:rPr>
        <w:br/>
      </w:r>
    </w:p>
    <w:p w14:paraId="4FFDBB55" w14:textId="77777777" w:rsidR="007A1F5A" w:rsidRPr="007A1F5A" w:rsidRDefault="007A1F5A" w:rsidP="00715F78">
      <w:pPr>
        <w:pStyle w:val="ListParagraph"/>
        <w:numPr>
          <w:ilvl w:val="0"/>
          <w:numId w:val="6"/>
        </w:numPr>
        <w:rPr>
          <w:rFonts w:ascii="Century Gothic" w:hAnsi="Century Gothic"/>
          <w:b/>
          <w:color w:val="7B2B82" w:themeColor="accent1"/>
          <w:sz w:val="20"/>
          <w:szCs w:val="20"/>
        </w:rPr>
      </w:pPr>
      <w:r w:rsidRPr="007A1F5A">
        <w:rPr>
          <w:rFonts w:ascii="Century Gothic" w:hAnsi="Century Gothic"/>
          <w:b/>
          <w:color w:val="7B2B82" w:themeColor="accent1"/>
          <w:sz w:val="20"/>
          <w:szCs w:val="20"/>
        </w:rPr>
        <w:t xml:space="preserve">Multi Agency Case File Audit </w:t>
      </w:r>
      <w:r w:rsidR="00BE5179">
        <w:rPr>
          <w:rFonts w:ascii="Century Gothic" w:hAnsi="Century Gothic"/>
          <w:b/>
          <w:color w:val="7B2B82" w:themeColor="accent1"/>
          <w:sz w:val="20"/>
          <w:szCs w:val="20"/>
        </w:rPr>
        <w:br/>
      </w:r>
    </w:p>
    <w:p w14:paraId="54089ED1" w14:textId="77777777" w:rsidR="00C6158B" w:rsidRPr="00910AB9" w:rsidRDefault="008100E8" w:rsidP="00AF5B17">
      <w:pPr>
        <w:pStyle w:val="ListParagraph"/>
        <w:numPr>
          <w:ilvl w:val="1"/>
          <w:numId w:val="6"/>
        </w:numPr>
        <w:spacing w:line="276" w:lineRule="auto"/>
        <w:rPr>
          <w:rFonts w:ascii="Century Gothic" w:hAnsi="Century Gothic"/>
          <w:b/>
          <w:color w:val="000000" w:themeColor="text1"/>
          <w:sz w:val="20"/>
          <w:szCs w:val="20"/>
        </w:rPr>
      </w:pPr>
      <w:r w:rsidRPr="00910AB9">
        <w:rPr>
          <w:rFonts w:ascii="Century Gothic" w:hAnsi="Century Gothic"/>
          <w:color w:val="000000" w:themeColor="text1"/>
          <w:sz w:val="20"/>
          <w:szCs w:val="20"/>
        </w:rPr>
        <w:t>WSAB, through their audit function</w:t>
      </w:r>
      <w:r w:rsidR="00C73440" w:rsidRPr="00910AB9">
        <w:rPr>
          <w:rFonts w:ascii="Century Gothic" w:hAnsi="Century Gothic"/>
          <w:color w:val="000000" w:themeColor="text1"/>
          <w:sz w:val="20"/>
          <w:szCs w:val="20"/>
        </w:rPr>
        <w:t>,</w:t>
      </w:r>
      <w:r w:rsidRPr="00910AB9">
        <w:rPr>
          <w:rFonts w:ascii="Century Gothic" w:hAnsi="Century Gothic"/>
          <w:color w:val="000000" w:themeColor="text1"/>
          <w:sz w:val="20"/>
          <w:szCs w:val="20"/>
        </w:rPr>
        <w:t xml:space="preserve"> should </w:t>
      </w:r>
      <w:r w:rsidR="008537E1" w:rsidRPr="00910AB9">
        <w:rPr>
          <w:rFonts w:ascii="Century Gothic" w:hAnsi="Century Gothic"/>
          <w:color w:val="000000" w:themeColor="text1"/>
          <w:sz w:val="20"/>
          <w:szCs w:val="20"/>
        </w:rPr>
        <w:t xml:space="preserve">implement Multi Agency Case </w:t>
      </w:r>
      <w:r w:rsidR="00C73440" w:rsidRPr="00910AB9">
        <w:rPr>
          <w:rFonts w:ascii="Century Gothic" w:hAnsi="Century Gothic"/>
          <w:color w:val="000000" w:themeColor="text1"/>
          <w:sz w:val="20"/>
          <w:szCs w:val="20"/>
        </w:rPr>
        <w:t>F</w:t>
      </w:r>
      <w:r w:rsidR="008537E1" w:rsidRPr="00910AB9">
        <w:rPr>
          <w:rFonts w:ascii="Century Gothic" w:hAnsi="Century Gothic"/>
          <w:color w:val="000000" w:themeColor="text1"/>
          <w:sz w:val="20"/>
          <w:szCs w:val="20"/>
        </w:rPr>
        <w:t xml:space="preserve">ile </w:t>
      </w:r>
      <w:r w:rsidR="00C73440" w:rsidRPr="00910AB9">
        <w:rPr>
          <w:rFonts w:ascii="Century Gothic" w:hAnsi="Century Gothic"/>
          <w:color w:val="000000" w:themeColor="text1"/>
          <w:sz w:val="20"/>
          <w:szCs w:val="20"/>
        </w:rPr>
        <w:t>A</w:t>
      </w:r>
      <w:r w:rsidR="008537E1" w:rsidRPr="00910AB9">
        <w:rPr>
          <w:rFonts w:ascii="Century Gothic" w:hAnsi="Century Gothic"/>
          <w:color w:val="000000" w:themeColor="text1"/>
          <w:sz w:val="20"/>
          <w:szCs w:val="20"/>
        </w:rPr>
        <w:t xml:space="preserve">udit </w:t>
      </w:r>
      <w:r w:rsidR="00C73440" w:rsidRPr="00910AB9">
        <w:rPr>
          <w:rFonts w:ascii="Century Gothic" w:hAnsi="Century Gothic"/>
          <w:color w:val="000000" w:themeColor="text1"/>
          <w:sz w:val="20"/>
          <w:szCs w:val="20"/>
        </w:rPr>
        <w:t xml:space="preserve">(MACFA) </w:t>
      </w:r>
      <w:r w:rsidR="008537E1" w:rsidRPr="00910AB9">
        <w:rPr>
          <w:rFonts w:ascii="Century Gothic" w:hAnsi="Century Gothic"/>
          <w:color w:val="000000" w:themeColor="text1"/>
          <w:sz w:val="20"/>
          <w:szCs w:val="20"/>
        </w:rPr>
        <w:t>processes</w:t>
      </w:r>
      <w:r w:rsidR="00EB2C56" w:rsidRPr="00910AB9">
        <w:rPr>
          <w:rFonts w:ascii="Century Gothic" w:hAnsi="Century Gothic"/>
          <w:color w:val="000000" w:themeColor="text1"/>
          <w:sz w:val="20"/>
          <w:szCs w:val="20"/>
        </w:rPr>
        <w:t xml:space="preserve"> to test system responses to the learning from this review</w:t>
      </w:r>
      <w:r w:rsidR="008537E1" w:rsidRPr="00910AB9">
        <w:rPr>
          <w:rFonts w:ascii="Century Gothic" w:hAnsi="Century Gothic"/>
          <w:color w:val="000000" w:themeColor="text1"/>
          <w:sz w:val="20"/>
          <w:szCs w:val="20"/>
        </w:rPr>
        <w:t xml:space="preserve">. </w:t>
      </w:r>
      <w:r w:rsidRPr="00910AB9">
        <w:rPr>
          <w:rFonts w:ascii="Century Gothic" w:hAnsi="Century Gothic"/>
          <w:color w:val="000000" w:themeColor="text1"/>
          <w:sz w:val="20"/>
          <w:szCs w:val="20"/>
        </w:rPr>
        <w:t xml:space="preserve"> </w:t>
      </w:r>
    </w:p>
    <w:p w14:paraId="69C1AA30" w14:textId="77777777" w:rsidR="00C6158B" w:rsidRPr="00910AB9" w:rsidRDefault="00C6158B" w:rsidP="00AF5B17">
      <w:pPr>
        <w:pStyle w:val="ListParagraph"/>
        <w:spacing w:line="276" w:lineRule="auto"/>
        <w:ind w:left="0"/>
        <w:rPr>
          <w:rFonts w:ascii="Century Gothic" w:hAnsi="Century Gothic"/>
          <w:b/>
          <w:color w:val="000000" w:themeColor="text1"/>
          <w:sz w:val="20"/>
          <w:szCs w:val="20"/>
        </w:rPr>
      </w:pPr>
    </w:p>
    <w:p w14:paraId="45AAF3B7" w14:textId="77777777" w:rsidR="00C6158B" w:rsidRPr="00910AB9" w:rsidRDefault="008537E1" w:rsidP="00AF5B17">
      <w:pPr>
        <w:pStyle w:val="ListParagraph"/>
        <w:numPr>
          <w:ilvl w:val="1"/>
          <w:numId w:val="6"/>
        </w:numPr>
        <w:spacing w:line="276" w:lineRule="auto"/>
        <w:rPr>
          <w:rFonts w:ascii="Century Gothic" w:hAnsi="Century Gothic"/>
          <w:b/>
          <w:color w:val="000000" w:themeColor="text1"/>
          <w:sz w:val="20"/>
          <w:szCs w:val="20"/>
        </w:rPr>
      </w:pPr>
      <w:r w:rsidRPr="00910AB9">
        <w:rPr>
          <w:rFonts w:ascii="Century Gothic" w:hAnsi="Century Gothic"/>
          <w:color w:val="000000" w:themeColor="text1"/>
          <w:sz w:val="20"/>
          <w:szCs w:val="20"/>
        </w:rPr>
        <w:t xml:space="preserve">Once implemented themed </w:t>
      </w:r>
      <w:r w:rsidR="00BE5179" w:rsidRPr="00910AB9">
        <w:rPr>
          <w:rFonts w:ascii="Century Gothic" w:hAnsi="Century Gothic"/>
          <w:color w:val="000000" w:themeColor="text1"/>
          <w:sz w:val="20"/>
          <w:szCs w:val="20"/>
        </w:rPr>
        <w:t>audits of</w:t>
      </w:r>
      <w:r w:rsidR="001843C7" w:rsidRPr="00910AB9">
        <w:rPr>
          <w:rFonts w:ascii="Century Gothic" w:hAnsi="Century Gothic"/>
          <w:color w:val="000000" w:themeColor="text1"/>
          <w:sz w:val="20"/>
          <w:szCs w:val="20"/>
        </w:rPr>
        <w:t xml:space="preserve"> cases </w:t>
      </w:r>
      <w:r w:rsidR="00C6158B" w:rsidRPr="00910AB9">
        <w:rPr>
          <w:rFonts w:ascii="Century Gothic" w:hAnsi="Century Gothic"/>
          <w:color w:val="000000" w:themeColor="text1"/>
          <w:sz w:val="20"/>
          <w:szCs w:val="20"/>
        </w:rPr>
        <w:t>in relation to the learning from this review should be undertaken:</w:t>
      </w:r>
    </w:p>
    <w:p w14:paraId="4A548C1F" w14:textId="77777777" w:rsidR="00C6158B" w:rsidRPr="00C6158B" w:rsidRDefault="00C6158B" w:rsidP="00AF5B17">
      <w:pPr>
        <w:pStyle w:val="ListParagraph"/>
        <w:spacing w:line="276" w:lineRule="auto"/>
        <w:rPr>
          <w:rFonts w:ascii="Century Gothic" w:hAnsi="Century Gothic"/>
          <w:color w:val="000000" w:themeColor="text1"/>
          <w:sz w:val="20"/>
          <w:szCs w:val="20"/>
        </w:rPr>
      </w:pPr>
    </w:p>
    <w:p w14:paraId="28905688" w14:textId="4A57062E" w:rsidR="007A1F5A" w:rsidRPr="00C6158B" w:rsidRDefault="008537E1" w:rsidP="00AF5B17">
      <w:pPr>
        <w:pStyle w:val="ListParagraph"/>
        <w:numPr>
          <w:ilvl w:val="1"/>
          <w:numId w:val="13"/>
        </w:numPr>
        <w:spacing w:line="276" w:lineRule="auto"/>
        <w:ind w:left="360"/>
        <w:rPr>
          <w:rFonts w:ascii="Century Gothic" w:hAnsi="Century Gothic"/>
          <w:b/>
          <w:color w:val="000000" w:themeColor="text1"/>
          <w:sz w:val="20"/>
          <w:szCs w:val="20"/>
        </w:rPr>
      </w:pPr>
      <w:r w:rsidRPr="005A0E3A">
        <w:rPr>
          <w:rFonts w:ascii="Century Gothic" w:hAnsi="Century Gothic"/>
          <w:color w:val="000000" w:themeColor="text1"/>
          <w:sz w:val="20"/>
          <w:szCs w:val="20"/>
        </w:rPr>
        <w:t xml:space="preserve"> </w:t>
      </w:r>
      <w:r w:rsidR="00C6158B">
        <w:rPr>
          <w:rFonts w:ascii="Century Gothic" w:hAnsi="Century Gothic"/>
          <w:color w:val="000000" w:themeColor="text1"/>
          <w:sz w:val="20"/>
          <w:szCs w:val="20"/>
        </w:rPr>
        <w:t>P</w:t>
      </w:r>
      <w:r w:rsidR="00C73440" w:rsidRPr="005A0E3A">
        <w:rPr>
          <w:rFonts w:ascii="Century Gothic" w:hAnsi="Century Gothic"/>
          <w:color w:val="000000" w:themeColor="text1"/>
          <w:sz w:val="20"/>
          <w:szCs w:val="20"/>
        </w:rPr>
        <w:t xml:space="preserve">eople subject to </w:t>
      </w:r>
      <w:r w:rsidR="008100E8" w:rsidRPr="005A0E3A">
        <w:rPr>
          <w:rFonts w:ascii="Century Gothic" w:hAnsi="Century Gothic"/>
          <w:color w:val="000000" w:themeColor="text1"/>
          <w:sz w:val="20"/>
          <w:szCs w:val="20"/>
        </w:rPr>
        <w:t>CPA who are vulnerable and may require protection</w:t>
      </w:r>
      <w:r w:rsidR="00BE5179">
        <w:rPr>
          <w:rFonts w:ascii="Century Gothic" w:hAnsi="Century Gothic"/>
          <w:color w:val="000000" w:themeColor="text1"/>
          <w:sz w:val="20"/>
          <w:szCs w:val="20"/>
        </w:rPr>
        <w:t>,</w:t>
      </w:r>
      <w:r w:rsidR="00C73440" w:rsidRPr="005A0E3A">
        <w:rPr>
          <w:rFonts w:ascii="Century Gothic" w:hAnsi="Century Gothic"/>
          <w:color w:val="000000" w:themeColor="text1"/>
          <w:sz w:val="20"/>
          <w:szCs w:val="20"/>
        </w:rPr>
        <w:t xml:space="preserve"> evidencing that those case</w:t>
      </w:r>
      <w:r w:rsidR="00232363">
        <w:rPr>
          <w:rFonts w:ascii="Century Gothic" w:hAnsi="Century Gothic"/>
          <w:color w:val="000000" w:themeColor="text1"/>
          <w:sz w:val="20"/>
          <w:szCs w:val="20"/>
        </w:rPr>
        <w:t>s</w:t>
      </w:r>
      <w:r w:rsidR="00C73440" w:rsidRPr="005A0E3A">
        <w:rPr>
          <w:rFonts w:ascii="Century Gothic" w:hAnsi="Century Gothic"/>
          <w:color w:val="000000" w:themeColor="text1"/>
          <w:sz w:val="20"/>
          <w:szCs w:val="20"/>
        </w:rPr>
        <w:t xml:space="preserve"> </w:t>
      </w:r>
      <w:r w:rsidR="008100E8" w:rsidRPr="005A0E3A">
        <w:rPr>
          <w:rFonts w:ascii="Century Gothic" w:hAnsi="Century Gothic"/>
          <w:color w:val="000000" w:themeColor="text1"/>
          <w:sz w:val="20"/>
          <w:szCs w:val="20"/>
        </w:rPr>
        <w:t>are subject to multi agency CPA reviews</w:t>
      </w:r>
      <w:r w:rsidR="00C73440" w:rsidRPr="005A0E3A">
        <w:rPr>
          <w:rFonts w:ascii="Century Gothic" w:hAnsi="Century Gothic"/>
          <w:color w:val="000000" w:themeColor="text1"/>
          <w:sz w:val="20"/>
          <w:szCs w:val="20"/>
        </w:rPr>
        <w:t>.</w:t>
      </w:r>
      <w:r w:rsidR="00863236">
        <w:rPr>
          <w:rFonts w:ascii="Century Gothic" w:hAnsi="Century Gothic"/>
          <w:color w:val="000000" w:themeColor="text1"/>
          <w:sz w:val="20"/>
          <w:szCs w:val="20"/>
        </w:rPr>
        <w:t xml:space="preserve"> </w:t>
      </w:r>
      <w:r w:rsidR="00863236" w:rsidRPr="0064726A">
        <w:rPr>
          <w:rFonts w:ascii="Century Gothic" w:hAnsi="Century Gothic"/>
          <w:b/>
          <w:color w:val="7030A0"/>
          <w:sz w:val="20"/>
          <w:szCs w:val="20"/>
          <w14:textOutline w14:w="9525" w14:cap="rnd" w14:cmpd="sng" w14:algn="ctr">
            <w14:noFill/>
            <w14:prstDash w14:val="solid"/>
            <w14:bevel/>
          </w14:textOutline>
        </w:rPr>
        <w:t>Learning Point</w:t>
      </w:r>
      <w:r w:rsidR="00863236">
        <w:rPr>
          <w:rFonts w:ascii="Century Gothic" w:hAnsi="Century Gothic"/>
          <w:b/>
          <w:color w:val="7030A0"/>
          <w:sz w:val="20"/>
          <w:szCs w:val="20"/>
          <w14:textOutline w14:w="9525" w14:cap="rnd" w14:cmpd="sng" w14:algn="ctr">
            <w14:noFill/>
            <w14:prstDash w14:val="solid"/>
            <w14:bevel/>
          </w14:textOutline>
        </w:rPr>
        <w:t xml:space="preserve"> 1, 2, 4, 8 &amp; 9 (As well as Single Agency Recommendations)</w:t>
      </w:r>
    </w:p>
    <w:p w14:paraId="44546E02" w14:textId="77777777" w:rsidR="00C6158B" w:rsidRPr="007A1F5A" w:rsidRDefault="00C6158B" w:rsidP="00AF5B17">
      <w:pPr>
        <w:pStyle w:val="ListParagraph"/>
        <w:spacing w:line="276" w:lineRule="auto"/>
        <w:ind w:left="0"/>
        <w:rPr>
          <w:rFonts w:ascii="Century Gothic" w:hAnsi="Century Gothic"/>
          <w:b/>
          <w:color w:val="000000" w:themeColor="text1"/>
          <w:sz w:val="20"/>
          <w:szCs w:val="20"/>
        </w:rPr>
      </w:pPr>
    </w:p>
    <w:p w14:paraId="760D0AF4" w14:textId="7566845C" w:rsidR="007A1F5A" w:rsidRPr="001843C7" w:rsidRDefault="00C6158B" w:rsidP="00AF5B17">
      <w:pPr>
        <w:pStyle w:val="ListParagraph"/>
        <w:numPr>
          <w:ilvl w:val="1"/>
          <w:numId w:val="13"/>
        </w:numPr>
        <w:spacing w:line="276" w:lineRule="auto"/>
        <w:ind w:left="360"/>
        <w:rPr>
          <w:rFonts w:ascii="Century Gothic" w:hAnsi="Century Gothic"/>
          <w:b/>
          <w:color w:val="000000" w:themeColor="text1"/>
          <w:sz w:val="20"/>
          <w:szCs w:val="20"/>
        </w:rPr>
      </w:pPr>
      <w:r>
        <w:rPr>
          <w:rFonts w:ascii="Century Gothic" w:hAnsi="Century Gothic"/>
          <w:sz w:val="20"/>
          <w:szCs w:val="20"/>
        </w:rPr>
        <w:t xml:space="preserve">People subject to </w:t>
      </w:r>
      <w:r w:rsidR="00232363">
        <w:rPr>
          <w:rFonts w:ascii="Century Gothic" w:hAnsi="Century Gothic"/>
          <w:sz w:val="20"/>
          <w:szCs w:val="20"/>
        </w:rPr>
        <w:t xml:space="preserve">Deputyship Orders </w:t>
      </w:r>
      <w:r w:rsidR="001843C7">
        <w:rPr>
          <w:rFonts w:ascii="Century Gothic" w:hAnsi="Century Gothic"/>
          <w:sz w:val="20"/>
          <w:szCs w:val="20"/>
        </w:rPr>
        <w:t xml:space="preserve">managed by the Local </w:t>
      </w:r>
      <w:r w:rsidR="00BE5179">
        <w:rPr>
          <w:rFonts w:ascii="Century Gothic" w:hAnsi="Century Gothic"/>
          <w:sz w:val="20"/>
          <w:szCs w:val="20"/>
        </w:rPr>
        <w:t>Authority Court</w:t>
      </w:r>
      <w:r>
        <w:rPr>
          <w:rFonts w:ascii="Century Gothic" w:hAnsi="Century Gothic"/>
          <w:sz w:val="20"/>
          <w:szCs w:val="20"/>
        </w:rPr>
        <w:t xml:space="preserve"> of Protection Team</w:t>
      </w:r>
      <w:r w:rsidR="007A1F5A">
        <w:rPr>
          <w:rFonts w:ascii="Century Gothic" w:hAnsi="Century Gothic"/>
          <w:sz w:val="20"/>
          <w:szCs w:val="20"/>
        </w:rPr>
        <w:t xml:space="preserve"> </w:t>
      </w:r>
      <w:r w:rsidR="00BE5179">
        <w:rPr>
          <w:rFonts w:ascii="Century Gothic" w:hAnsi="Century Gothic"/>
          <w:sz w:val="20"/>
          <w:szCs w:val="20"/>
        </w:rPr>
        <w:t>and have a low monthly spend. This needs to evidence</w:t>
      </w:r>
      <w:r w:rsidR="001843C7">
        <w:rPr>
          <w:rFonts w:ascii="Century Gothic" w:hAnsi="Century Gothic"/>
          <w:sz w:val="20"/>
          <w:szCs w:val="20"/>
        </w:rPr>
        <w:t xml:space="preserve"> t</w:t>
      </w:r>
      <w:r w:rsidR="007A1F5A">
        <w:rPr>
          <w:rFonts w:ascii="Century Gothic" w:hAnsi="Century Gothic"/>
          <w:sz w:val="20"/>
          <w:szCs w:val="20"/>
        </w:rPr>
        <w:t>hat the new procedures and risk assessments are in place</w:t>
      </w:r>
      <w:r w:rsidR="001843C7">
        <w:rPr>
          <w:rFonts w:ascii="Century Gothic" w:hAnsi="Century Gothic"/>
          <w:sz w:val="20"/>
          <w:szCs w:val="20"/>
        </w:rPr>
        <w:t xml:space="preserve"> and </w:t>
      </w:r>
      <w:r w:rsidR="00BE5179">
        <w:rPr>
          <w:rFonts w:ascii="Century Gothic" w:hAnsi="Century Gothic"/>
          <w:sz w:val="20"/>
          <w:szCs w:val="20"/>
        </w:rPr>
        <w:t>highlighting appropriate responses to issues that are arising</w:t>
      </w:r>
      <w:r w:rsidR="007A1F5A">
        <w:rPr>
          <w:rFonts w:ascii="Century Gothic" w:hAnsi="Century Gothic"/>
          <w:sz w:val="20"/>
          <w:szCs w:val="20"/>
        </w:rPr>
        <w:t xml:space="preserve">. </w:t>
      </w:r>
      <w:r w:rsidR="007A1F5A" w:rsidRPr="00A82AD3">
        <w:rPr>
          <w:rFonts w:ascii="Century Gothic" w:hAnsi="Century Gothic"/>
          <w:b/>
          <w:color w:val="7030A0"/>
          <w:sz w:val="20"/>
          <w:szCs w:val="20"/>
        </w:rPr>
        <w:t>Single Agency Recommendations &amp;</w:t>
      </w:r>
      <w:r w:rsidR="007A1F5A" w:rsidRPr="00A82AD3">
        <w:rPr>
          <w:rFonts w:ascii="Century Gothic" w:hAnsi="Century Gothic"/>
          <w:color w:val="7030A0"/>
          <w:sz w:val="20"/>
          <w:szCs w:val="20"/>
        </w:rPr>
        <w:t xml:space="preserve"> </w:t>
      </w:r>
      <w:r w:rsidR="007A1F5A" w:rsidRPr="0064726A">
        <w:rPr>
          <w:rFonts w:ascii="Century Gothic" w:hAnsi="Century Gothic"/>
          <w:b/>
          <w:color w:val="7030A0"/>
          <w:sz w:val="20"/>
          <w:szCs w:val="20"/>
          <w14:textOutline w14:w="9525" w14:cap="rnd" w14:cmpd="sng" w14:algn="ctr">
            <w14:noFill/>
            <w14:prstDash w14:val="solid"/>
            <w14:bevel/>
          </w14:textOutline>
        </w:rPr>
        <w:t>Learning Point</w:t>
      </w:r>
      <w:r w:rsidR="007A1F5A">
        <w:rPr>
          <w:rFonts w:ascii="Century Gothic" w:hAnsi="Century Gothic"/>
          <w:b/>
          <w:color w:val="7030A0"/>
          <w:sz w:val="20"/>
          <w:szCs w:val="20"/>
          <w14:textOutline w14:w="9525" w14:cap="rnd" w14:cmpd="sng" w14:algn="ctr">
            <w14:noFill/>
            <w14:prstDash w14:val="solid"/>
            <w14:bevel/>
          </w14:textOutline>
        </w:rPr>
        <w:t xml:space="preserve"> 11 &amp; 12</w:t>
      </w:r>
    </w:p>
    <w:p w14:paraId="6D6A36BD" w14:textId="77777777" w:rsidR="001843C7" w:rsidRPr="007A1F5A" w:rsidRDefault="001843C7" w:rsidP="00AF5B17">
      <w:pPr>
        <w:pStyle w:val="ListParagraph"/>
        <w:spacing w:line="276" w:lineRule="auto"/>
        <w:ind w:left="0"/>
        <w:rPr>
          <w:rFonts w:ascii="Century Gothic" w:hAnsi="Century Gothic"/>
          <w:b/>
          <w:color w:val="000000" w:themeColor="text1"/>
          <w:sz w:val="20"/>
          <w:szCs w:val="20"/>
        </w:rPr>
      </w:pPr>
    </w:p>
    <w:p w14:paraId="1EC2D37E" w14:textId="78F0B6BA" w:rsidR="008100E8" w:rsidRPr="00DB6090" w:rsidRDefault="00DB6090" w:rsidP="00AF5B17">
      <w:pPr>
        <w:pStyle w:val="ListParagraph"/>
        <w:numPr>
          <w:ilvl w:val="1"/>
          <w:numId w:val="13"/>
        </w:numPr>
        <w:spacing w:line="276" w:lineRule="auto"/>
        <w:ind w:left="360"/>
        <w:rPr>
          <w:rFonts w:ascii="Century Gothic" w:hAnsi="Century Gothic"/>
          <w:color w:val="FF0000"/>
          <w:sz w:val="20"/>
          <w:szCs w:val="20"/>
        </w:rPr>
      </w:pPr>
      <w:r>
        <w:rPr>
          <w:rFonts w:ascii="Century Gothic" w:hAnsi="Century Gothic"/>
          <w:color w:val="000000" w:themeColor="text1"/>
          <w:sz w:val="20"/>
          <w:szCs w:val="20"/>
        </w:rPr>
        <w:t>Where</w:t>
      </w:r>
      <w:r w:rsidR="007A1F5A" w:rsidRPr="005A0E3A">
        <w:rPr>
          <w:rFonts w:ascii="Century Gothic" w:hAnsi="Century Gothic"/>
          <w:color w:val="000000" w:themeColor="text1"/>
          <w:sz w:val="20"/>
          <w:szCs w:val="20"/>
        </w:rPr>
        <w:t xml:space="preserve"> people are resistant to services</w:t>
      </w:r>
      <w:r>
        <w:rPr>
          <w:rFonts w:ascii="Century Gothic" w:hAnsi="Century Gothic"/>
          <w:color w:val="000000" w:themeColor="text1"/>
          <w:sz w:val="20"/>
          <w:szCs w:val="20"/>
        </w:rPr>
        <w:t xml:space="preserve"> and have been known for several years</w:t>
      </w:r>
      <w:r w:rsidR="007A1F5A" w:rsidRPr="005A0E3A">
        <w:rPr>
          <w:rFonts w:ascii="Century Gothic" w:hAnsi="Century Gothic"/>
          <w:color w:val="000000" w:themeColor="text1"/>
          <w:sz w:val="20"/>
          <w:szCs w:val="20"/>
        </w:rPr>
        <w:t xml:space="preserve">, caseload holders are subject to regular and robust supervision </w:t>
      </w:r>
      <w:r w:rsidR="00EB2C56">
        <w:rPr>
          <w:rFonts w:ascii="Century Gothic" w:hAnsi="Century Gothic"/>
          <w:color w:val="000000" w:themeColor="text1"/>
          <w:sz w:val="20"/>
          <w:szCs w:val="20"/>
        </w:rPr>
        <w:t xml:space="preserve">and </w:t>
      </w:r>
      <w:r w:rsidR="00EB2C56" w:rsidRPr="005A0E3A">
        <w:rPr>
          <w:rFonts w:ascii="Century Gothic" w:hAnsi="Century Gothic"/>
          <w:color w:val="000000" w:themeColor="text1"/>
          <w:sz w:val="20"/>
          <w:szCs w:val="20"/>
        </w:rPr>
        <w:t>that</w:t>
      </w:r>
      <w:r w:rsidR="007A1F5A" w:rsidRPr="005A0E3A">
        <w:rPr>
          <w:rFonts w:ascii="Century Gothic" w:hAnsi="Century Gothic"/>
          <w:color w:val="000000" w:themeColor="text1"/>
          <w:sz w:val="20"/>
          <w:szCs w:val="20"/>
        </w:rPr>
        <w:t xml:space="preserve"> proactive desktop reviews are undertaken for such cases. </w:t>
      </w:r>
      <w:r w:rsidR="007A1F5A" w:rsidRPr="0064726A">
        <w:rPr>
          <w:rFonts w:ascii="Century Gothic" w:hAnsi="Century Gothic"/>
          <w:b/>
          <w:color w:val="7030A0"/>
          <w:sz w:val="20"/>
          <w:szCs w:val="20"/>
          <w14:textOutline w14:w="9525" w14:cap="rnd" w14:cmpd="sng" w14:algn="ctr">
            <w14:noFill/>
            <w14:prstDash w14:val="solid"/>
            <w14:bevel/>
          </w14:textOutline>
        </w:rPr>
        <w:t>Learning Point</w:t>
      </w:r>
      <w:r w:rsidR="007A1F5A">
        <w:rPr>
          <w:rFonts w:ascii="Century Gothic" w:hAnsi="Century Gothic"/>
          <w:b/>
          <w:color w:val="7030A0"/>
          <w:sz w:val="20"/>
          <w:szCs w:val="20"/>
          <w14:textOutline w14:w="9525" w14:cap="rnd" w14:cmpd="sng" w14:algn="ctr">
            <w14:noFill/>
            <w14:prstDash w14:val="solid"/>
            <w14:bevel/>
          </w14:textOutline>
        </w:rPr>
        <w:t xml:space="preserve"> 10</w:t>
      </w:r>
      <w:r w:rsidR="004D4C33" w:rsidRPr="00DB6090">
        <w:rPr>
          <w:rFonts w:ascii="Century Gothic" w:hAnsi="Century Gothic"/>
          <w:color w:val="000000" w:themeColor="text1"/>
          <w:sz w:val="20"/>
          <w:szCs w:val="20"/>
        </w:rPr>
        <w:br/>
      </w:r>
    </w:p>
    <w:p w14:paraId="333852BB" w14:textId="77777777" w:rsidR="00430E27" w:rsidRPr="005A0E3A" w:rsidRDefault="00DB6090" w:rsidP="00AF5B17">
      <w:pPr>
        <w:pStyle w:val="ListParagraph"/>
        <w:numPr>
          <w:ilvl w:val="0"/>
          <w:numId w:val="6"/>
        </w:numPr>
        <w:spacing w:line="276" w:lineRule="auto"/>
        <w:rPr>
          <w:rFonts w:ascii="Century Gothic" w:hAnsi="Century Gothic"/>
          <w:b/>
          <w:color w:val="000000" w:themeColor="text1"/>
          <w:sz w:val="20"/>
          <w:szCs w:val="20"/>
        </w:rPr>
      </w:pPr>
      <w:r w:rsidRPr="00151305">
        <w:rPr>
          <w:rFonts w:ascii="Century Gothic" w:hAnsi="Century Gothic"/>
          <w:b/>
          <w:color w:val="7B2B82" w:themeColor="accent1"/>
          <w:sz w:val="20"/>
          <w:szCs w:val="20"/>
        </w:rPr>
        <w:t>Self-Neglect</w:t>
      </w:r>
      <w:r w:rsidR="00430E27" w:rsidRPr="005A0E3A">
        <w:rPr>
          <w:rFonts w:ascii="Century Gothic" w:hAnsi="Century Gothic"/>
          <w:b/>
          <w:color w:val="000000" w:themeColor="text1"/>
          <w:sz w:val="20"/>
          <w:szCs w:val="20"/>
        </w:rPr>
        <w:br/>
      </w:r>
    </w:p>
    <w:p w14:paraId="12CA8E21" w14:textId="77777777" w:rsidR="00430E27" w:rsidRPr="005A0E3A" w:rsidRDefault="004D4C33" w:rsidP="00AF5B17">
      <w:pPr>
        <w:pStyle w:val="ListParagraph"/>
        <w:numPr>
          <w:ilvl w:val="1"/>
          <w:numId w:val="6"/>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WSAB should ensure that </w:t>
      </w:r>
      <w:r w:rsidR="00D00E0B" w:rsidRPr="005A0E3A">
        <w:rPr>
          <w:rFonts w:ascii="Century Gothic" w:hAnsi="Century Gothic"/>
          <w:color w:val="000000" w:themeColor="text1"/>
          <w:sz w:val="20"/>
          <w:szCs w:val="20"/>
        </w:rPr>
        <w:t xml:space="preserve">professionals in Wiltshire have access to knowledge of the wide-ranging types and indicators of </w:t>
      </w:r>
      <w:r w:rsidR="00C11770" w:rsidRPr="005A0E3A">
        <w:rPr>
          <w:rFonts w:ascii="Century Gothic" w:hAnsi="Century Gothic"/>
          <w:color w:val="000000" w:themeColor="text1"/>
          <w:sz w:val="20"/>
          <w:szCs w:val="20"/>
        </w:rPr>
        <w:t>self-neglect</w:t>
      </w:r>
      <w:r w:rsidR="00D00E0B" w:rsidRPr="005A0E3A">
        <w:rPr>
          <w:rFonts w:ascii="Century Gothic" w:hAnsi="Century Gothic"/>
          <w:color w:val="000000" w:themeColor="text1"/>
          <w:sz w:val="20"/>
          <w:szCs w:val="20"/>
        </w:rPr>
        <w:t>.</w:t>
      </w:r>
      <w:r w:rsidR="00430E27" w:rsidRPr="005A0E3A">
        <w:rPr>
          <w:rFonts w:ascii="Century Gothic" w:hAnsi="Century Gothic"/>
          <w:color w:val="000000" w:themeColor="text1"/>
          <w:sz w:val="20"/>
          <w:szCs w:val="20"/>
        </w:rPr>
        <w:t xml:space="preserve"> </w:t>
      </w:r>
      <w:r w:rsidR="00863236" w:rsidRPr="0064726A">
        <w:rPr>
          <w:rFonts w:ascii="Century Gothic" w:hAnsi="Century Gothic"/>
          <w:b/>
          <w:color w:val="7030A0"/>
          <w:sz w:val="20"/>
          <w:szCs w:val="20"/>
          <w14:textOutline w14:w="9525" w14:cap="rnd" w14:cmpd="sng" w14:algn="ctr">
            <w14:noFill/>
            <w14:prstDash w14:val="solid"/>
            <w14:bevel/>
          </w14:textOutline>
        </w:rPr>
        <w:t>Learning Point</w:t>
      </w:r>
      <w:r w:rsidR="00863236">
        <w:rPr>
          <w:rFonts w:ascii="Century Gothic" w:hAnsi="Century Gothic"/>
          <w:b/>
          <w:color w:val="7030A0"/>
          <w:sz w:val="20"/>
          <w:szCs w:val="20"/>
          <w14:textOutline w14:w="9525" w14:cap="rnd" w14:cmpd="sng" w14:algn="ctr">
            <w14:noFill/>
            <w14:prstDash w14:val="solid"/>
            <w14:bevel/>
          </w14:textOutline>
        </w:rPr>
        <w:t xml:space="preserve"> 5 &amp; 6</w:t>
      </w:r>
      <w:r w:rsidR="00430E27" w:rsidRPr="005A0E3A">
        <w:rPr>
          <w:rFonts w:ascii="Century Gothic" w:hAnsi="Century Gothic"/>
          <w:color w:val="000000" w:themeColor="text1"/>
          <w:sz w:val="20"/>
          <w:szCs w:val="20"/>
        </w:rPr>
        <w:br/>
      </w:r>
    </w:p>
    <w:p w14:paraId="7FBB3252" w14:textId="77777777" w:rsidR="004D4C33" w:rsidRPr="005A0E3A" w:rsidRDefault="00430E27" w:rsidP="00AF5B17">
      <w:pPr>
        <w:pStyle w:val="ListParagraph"/>
        <w:numPr>
          <w:ilvl w:val="1"/>
          <w:numId w:val="6"/>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 xml:space="preserve">WSAB should be assured </w:t>
      </w:r>
      <w:r w:rsidRPr="00910AB9">
        <w:rPr>
          <w:rFonts w:ascii="Century Gothic" w:hAnsi="Century Gothic"/>
          <w:color w:val="000000" w:themeColor="text1"/>
          <w:sz w:val="20"/>
          <w:szCs w:val="20"/>
        </w:rPr>
        <w:t xml:space="preserve">that </w:t>
      </w:r>
      <w:r w:rsidR="00936FB4" w:rsidRPr="00910AB9">
        <w:rPr>
          <w:rFonts w:ascii="Century Gothic" w:hAnsi="Century Gothic"/>
          <w:color w:val="000000" w:themeColor="text1"/>
          <w:sz w:val="20"/>
          <w:szCs w:val="20"/>
        </w:rPr>
        <w:t>where a person does not engage</w:t>
      </w:r>
      <w:r w:rsidRPr="00910AB9">
        <w:rPr>
          <w:rFonts w:ascii="Century Gothic" w:hAnsi="Century Gothic"/>
          <w:color w:val="000000" w:themeColor="text1"/>
          <w:sz w:val="20"/>
          <w:szCs w:val="20"/>
        </w:rPr>
        <w:t xml:space="preserve"> in physical healthcare assessment and intervention</w:t>
      </w:r>
      <w:r w:rsidR="00936FB4" w:rsidRPr="00910AB9">
        <w:rPr>
          <w:rFonts w:ascii="Century Gothic" w:hAnsi="Century Gothic"/>
          <w:color w:val="000000" w:themeColor="text1"/>
          <w:sz w:val="20"/>
          <w:szCs w:val="20"/>
        </w:rPr>
        <w:t xml:space="preserve">, that action and decision </w:t>
      </w:r>
      <w:r w:rsidR="00DA10A0" w:rsidRPr="00910AB9">
        <w:rPr>
          <w:rFonts w:ascii="Century Gothic" w:hAnsi="Century Gothic"/>
          <w:color w:val="000000" w:themeColor="text1"/>
          <w:sz w:val="20"/>
          <w:szCs w:val="20"/>
        </w:rPr>
        <w:t xml:space="preserve">making </w:t>
      </w:r>
      <w:r w:rsidR="00DA10A0" w:rsidRPr="00210D21">
        <w:rPr>
          <w:rFonts w:ascii="Century Gothic" w:hAnsi="Century Gothic"/>
          <w:sz w:val="20"/>
          <w:szCs w:val="20"/>
        </w:rPr>
        <w:t>is</w:t>
      </w:r>
      <w:r w:rsidRPr="00DA10A0">
        <w:rPr>
          <w:rFonts w:ascii="Century Gothic" w:hAnsi="Century Gothic"/>
          <w:color w:val="C00000"/>
          <w:sz w:val="20"/>
          <w:szCs w:val="20"/>
        </w:rPr>
        <w:t xml:space="preserve"> </w:t>
      </w:r>
      <w:r w:rsidRPr="005A0E3A">
        <w:rPr>
          <w:rFonts w:ascii="Century Gothic" w:hAnsi="Century Gothic"/>
          <w:color w:val="000000" w:themeColor="text1"/>
          <w:sz w:val="20"/>
          <w:szCs w:val="20"/>
        </w:rPr>
        <w:t>underpinned by the MCA and self-neglect guidance.</w:t>
      </w:r>
      <w:r w:rsidR="00863236">
        <w:rPr>
          <w:rFonts w:ascii="Century Gothic" w:hAnsi="Century Gothic"/>
          <w:color w:val="000000" w:themeColor="text1"/>
          <w:sz w:val="20"/>
          <w:szCs w:val="20"/>
        </w:rPr>
        <w:t xml:space="preserve"> </w:t>
      </w:r>
      <w:r w:rsidR="00863236" w:rsidRPr="0064726A">
        <w:rPr>
          <w:rFonts w:ascii="Century Gothic" w:hAnsi="Century Gothic"/>
          <w:b/>
          <w:color w:val="7030A0"/>
          <w:sz w:val="20"/>
          <w:szCs w:val="20"/>
          <w14:textOutline w14:w="9525" w14:cap="rnd" w14:cmpd="sng" w14:algn="ctr">
            <w14:noFill/>
            <w14:prstDash w14:val="solid"/>
            <w14:bevel/>
          </w14:textOutline>
        </w:rPr>
        <w:t>Learning Point</w:t>
      </w:r>
      <w:r w:rsidR="00863236">
        <w:rPr>
          <w:rFonts w:ascii="Century Gothic" w:hAnsi="Century Gothic"/>
          <w:b/>
          <w:color w:val="7030A0"/>
          <w:sz w:val="20"/>
          <w:szCs w:val="20"/>
          <w14:textOutline w14:w="9525" w14:cap="rnd" w14:cmpd="sng" w14:algn="ctr">
            <w14:noFill/>
            <w14:prstDash w14:val="solid"/>
            <w14:bevel/>
          </w14:textOutline>
        </w:rPr>
        <w:t xml:space="preserve"> 5 &amp; 6</w:t>
      </w:r>
      <w:r w:rsidR="00D00E0B" w:rsidRPr="005A0E3A">
        <w:rPr>
          <w:rFonts w:ascii="Century Gothic" w:hAnsi="Century Gothic"/>
          <w:color w:val="000000" w:themeColor="text1"/>
          <w:sz w:val="20"/>
          <w:szCs w:val="20"/>
        </w:rPr>
        <w:br/>
      </w:r>
    </w:p>
    <w:p w14:paraId="4B8665AE" w14:textId="77777777" w:rsidR="00EB2C56" w:rsidRDefault="00DB6090" w:rsidP="00AF5B17">
      <w:pPr>
        <w:pStyle w:val="ListParagraph"/>
        <w:numPr>
          <w:ilvl w:val="0"/>
          <w:numId w:val="6"/>
        </w:numPr>
        <w:spacing w:line="276" w:lineRule="auto"/>
        <w:rPr>
          <w:rFonts w:ascii="Century Gothic" w:hAnsi="Century Gothic"/>
          <w:b/>
          <w:color w:val="7B2B82" w:themeColor="accent1"/>
          <w:sz w:val="20"/>
          <w:szCs w:val="20"/>
        </w:rPr>
      </w:pPr>
      <w:r w:rsidRPr="00EB2C56">
        <w:rPr>
          <w:rFonts w:ascii="Century Gothic" w:hAnsi="Century Gothic"/>
          <w:b/>
          <w:color w:val="7B2B82" w:themeColor="accent1"/>
          <w:sz w:val="20"/>
          <w:szCs w:val="20"/>
        </w:rPr>
        <w:t>Coroners Referrals</w:t>
      </w:r>
    </w:p>
    <w:p w14:paraId="7DF7A1A5" w14:textId="77777777" w:rsidR="001D5C4F" w:rsidRPr="00EB2C56" w:rsidRDefault="001D5C4F" w:rsidP="00AF5B17">
      <w:pPr>
        <w:pStyle w:val="ListParagraph"/>
        <w:spacing w:line="276" w:lineRule="auto"/>
        <w:ind w:left="284"/>
        <w:rPr>
          <w:rFonts w:ascii="Century Gothic" w:hAnsi="Century Gothic"/>
          <w:b/>
          <w:color w:val="7B2B82" w:themeColor="accent1"/>
          <w:sz w:val="20"/>
          <w:szCs w:val="20"/>
        </w:rPr>
      </w:pPr>
    </w:p>
    <w:p w14:paraId="20012430" w14:textId="77777777" w:rsidR="00C11770" w:rsidRPr="00EB2C56" w:rsidRDefault="00D00E0B" w:rsidP="00AF5B17">
      <w:pPr>
        <w:pStyle w:val="ListParagraph"/>
        <w:numPr>
          <w:ilvl w:val="1"/>
          <w:numId w:val="6"/>
        </w:numPr>
        <w:spacing w:line="276" w:lineRule="auto"/>
        <w:rPr>
          <w:rFonts w:ascii="Century Gothic" w:hAnsi="Century Gothic"/>
          <w:color w:val="000000" w:themeColor="text1"/>
          <w:sz w:val="20"/>
          <w:szCs w:val="20"/>
        </w:rPr>
      </w:pPr>
      <w:r w:rsidRPr="005A0E3A">
        <w:rPr>
          <w:rFonts w:ascii="Century Gothic" w:hAnsi="Century Gothic"/>
          <w:color w:val="000000" w:themeColor="text1"/>
          <w:sz w:val="20"/>
          <w:szCs w:val="20"/>
        </w:rPr>
        <w:t>WSAB sho</w:t>
      </w:r>
      <w:r w:rsidR="001D6FD1" w:rsidRPr="005A0E3A">
        <w:rPr>
          <w:rFonts w:ascii="Century Gothic" w:hAnsi="Century Gothic"/>
          <w:color w:val="000000" w:themeColor="text1"/>
          <w:sz w:val="20"/>
          <w:szCs w:val="20"/>
        </w:rPr>
        <w:t xml:space="preserve">uld </w:t>
      </w:r>
      <w:r w:rsidRPr="005A0E3A">
        <w:rPr>
          <w:rFonts w:ascii="Century Gothic" w:hAnsi="Century Gothic"/>
          <w:color w:val="000000" w:themeColor="text1"/>
          <w:sz w:val="20"/>
          <w:szCs w:val="20"/>
        </w:rPr>
        <w:t xml:space="preserve">seek assurance that </w:t>
      </w:r>
      <w:r w:rsidR="00C82997" w:rsidRPr="005A0E3A">
        <w:rPr>
          <w:rFonts w:ascii="Century Gothic" w:hAnsi="Century Gothic"/>
          <w:color w:val="000000" w:themeColor="text1"/>
          <w:sz w:val="20"/>
          <w:szCs w:val="20"/>
        </w:rPr>
        <w:t>there is clarity regarding the cases that should be referred to the coroner following death</w:t>
      </w:r>
      <w:r w:rsidR="00151305">
        <w:rPr>
          <w:rFonts w:ascii="Century Gothic" w:hAnsi="Century Gothic"/>
          <w:color w:val="000000" w:themeColor="text1"/>
          <w:sz w:val="20"/>
          <w:szCs w:val="20"/>
        </w:rPr>
        <w:t xml:space="preserve"> </w:t>
      </w:r>
      <w:r w:rsidR="00151305" w:rsidRPr="00257A4C">
        <w:rPr>
          <w:rFonts w:ascii="Century Gothic" w:hAnsi="Century Gothic"/>
          <w:color w:val="000000" w:themeColor="text1"/>
          <w:sz w:val="20"/>
          <w:szCs w:val="20"/>
        </w:rPr>
        <w:t>in hospital</w:t>
      </w:r>
      <w:r w:rsidR="00C82997" w:rsidRPr="00257A4C">
        <w:rPr>
          <w:rFonts w:ascii="Century Gothic" w:hAnsi="Century Gothic"/>
          <w:color w:val="000000" w:themeColor="text1"/>
          <w:sz w:val="20"/>
          <w:szCs w:val="20"/>
        </w:rPr>
        <w:t xml:space="preserve">.  This assurance should include that there is regular review to ensure that those in decision making roles are supported and have access </w:t>
      </w:r>
      <w:r w:rsidR="00EF578F" w:rsidRPr="00257A4C">
        <w:rPr>
          <w:rFonts w:ascii="Century Gothic" w:hAnsi="Century Gothic"/>
          <w:color w:val="000000" w:themeColor="text1"/>
          <w:sz w:val="20"/>
          <w:szCs w:val="20"/>
        </w:rPr>
        <w:t xml:space="preserve">to a supervisor. </w:t>
      </w:r>
      <w:r w:rsidR="00DA10A0">
        <w:rPr>
          <w:rFonts w:ascii="Century Gothic" w:hAnsi="Century Gothic"/>
          <w:color w:val="000000" w:themeColor="text1"/>
          <w:sz w:val="20"/>
          <w:szCs w:val="20"/>
        </w:rPr>
        <w:t>D</w:t>
      </w:r>
      <w:r w:rsidR="00EF578F" w:rsidRPr="00257A4C">
        <w:rPr>
          <w:rFonts w:ascii="Century Gothic" w:hAnsi="Century Gothic"/>
          <w:color w:val="000000" w:themeColor="text1"/>
          <w:sz w:val="20"/>
          <w:szCs w:val="20"/>
        </w:rPr>
        <w:t>ecision making regarding reporting to coroner must be clear</w:t>
      </w:r>
      <w:r w:rsidR="00151305" w:rsidRPr="00257A4C">
        <w:rPr>
          <w:rFonts w:ascii="Century Gothic" w:hAnsi="Century Gothic"/>
          <w:color w:val="000000" w:themeColor="text1"/>
          <w:sz w:val="20"/>
          <w:szCs w:val="20"/>
        </w:rPr>
        <w:t> </w:t>
      </w:r>
      <w:r w:rsidR="00FB6938" w:rsidRPr="00257A4C">
        <w:rPr>
          <w:rFonts w:ascii="Century Gothic" w:hAnsi="Century Gothic"/>
          <w:color w:val="000000" w:themeColor="text1"/>
          <w:sz w:val="20"/>
          <w:szCs w:val="20"/>
        </w:rPr>
        <w:t>in-patient</w:t>
      </w:r>
      <w:r w:rsidR="003049A7">
        <w:rPr>
          <w:rFonts w:ascii="Century Gothic" w:hAnsi="Century Gothic"/>
          <w:color w:val="000000" w:themeColor="text1"/>
          <w:sz w:val="20"/>
          <w:szCs w:val="20"/>
        </w:rPr>
        <w:t xml:space="preserve"> </w:t>
      </w:r>
      <w:r w:rsidR="00151305" w:rsidRPr="00257A4C">
        <w:rPr>
          <w:rFonts w:ascii="Century Gothic" w:hAnsi="Century Gothic"/>
          <w:color w:val="000000" w:themeColor="text1"/>
          <w:sz w:val="20"/>
          <w:szCs w:val="20"/>
        </w:rPr>
        <w:t>records</w:t>
      </w:r>
      <w:r w:rsidR="00EF578F" w:rsidRPr="00257A4C">
        <w:rPr>
          <w:rFonts w:ascii="Century Gothic" w:hAnsi="Century Gothic"/>
          <w:color w:val="000000" w:themeColor="text1"/>
          <w:sz w:val="20"/>
          <w:szCs w:val="20"/>
        </w:rPr>
        <w:t xml:space="preserve">. </w:t>
      </w:r>
      <w:r w:rsidR="00863236" w:rsidRPr="0064726A">
        <w:rPr>
          <w:rFonts w:ascii="Century Gothic" w:hAnsi="Century Gothic"/>
          <w:b/>
          <w:color w:val="7030A0"/>
          <w:sz w:val="20"/>
          <w:szCs w:val="20"/>
          <w14:textOutline w14:w="9525" w14:cap="rnd" w14:cmpd="sng" w14:algn="ctr">
            <w14:noFill/>
            <w14:prstDash w14:val="solid"/>
            <w14:bevel/>
          </w14:textOutline>
        </w:rPr>
        <w:t>Learning Point</w:t>
      </w:r>
      <w:r w:rsidR="00863236">
        <w:rPr>
          <w:rFonts w:ascii="Century Gothic" w:hAnsi="Century Gothic"/>
          <w:b/>
          <w:color w:val="7030A0"/>
          <w:sz w:val="20"/>
          <w:szCs w:val="20"/>
          <w14:textOutline w14:w="9525" w14:cap="rnd" w14:cmpd="sng" w14:algn="ctr">
            <w14:noFill/>
            <w14:prstDash w14:val="solid"/>
            <w14:bevel/>
          </w14:textOutline>
        </w:rPr>
        <w:t xml:space="preserve"> 7</w:t>
      </w:r>
      <w:r w:rsidR="00376F81" w:rsidRPr="00EB2C56">
        <w:rPr>
          <w:rFonts w:ascii="Century Gothic" w:hAnsi="Century Gothic"/>
          <w:sz w:val="20"/>
          <w:szCs w:val="20"/>
        </w:rPr>
        <w:br/>
      </w:r>
    </w:p>
    <w:p w14:paraId="66D618FB" w14:textId="77777777" w:rsidR="00B23D17" w:rsidRDefault="00F3533B" w:rsidP="00AF5B17">
      <w:pPr>
        <w:pStyle w:val="ListParagraph"/>
        <w:numPr>
          <w:ilvl w:val="0"/>
          <w:numId w:val="6"/>
        </w:numPr>
        <w:spacing w:line="276" w:lineRule="auto"/>
        <w:rPr>
          <w:rFonts w:ascii="Century Gothic" w:hAnsi="Century Gothic"/>
          <w:b/>
          <w:color w:val="7B2B82" w:themeColor="accent1"/>
          <w:sz w:val="20"/>
          <w:szCs w:val="20"/>
        </w:rPr>
      </w:pPr>
      <w:r w:rsidRPr="00F3533B">
        <w:rPr>
          <w:rFonts w:ascii="Century Gothic" w:hAnsi="Century Gothic"/>
          <w:b/>
          <w:color w:val="7B2B82" w:themeColor="accent1"/>
          <w:sz w:val="20"/>
          <w:szCs w:val="20"/>
        </w:rPr>
        <w:t>Communication</w:t>
      </w:r>
      <w:r w:rsidR="00FC1E52">
        <w:rPr>
          <w:rFonts w:ascii="Century Gothic" w:hAnsi="Century Gothic"/>
          <w:b/>
          <w:color w:val="7B2B82" w:themeColor="accent1"/>
          <w:sz w:val="20"/>
          <w:szCs w:val="20"/>
        </w:rPr>
        <w:br/>
      </w:r>
    </w:p>
    <w:p w14:paraId="3E894354" w14:textId="77777777" w:rsidR="00F3533B" w:rsidRPr="00910AB9" w:rsidRDefault="00B23D17" w:rsidP="00AF5B17">
      <w:pPr>
        <w:pStyle w:val="ListParagraph"/>
        <w:numPr>
          <w:ilvl w:val="1"/>
          <w:numId w:val="6"/>
        </w:numPr>
        <w:spacing w:line="276" w:lineRule="auto"/>
        <w:rPr>
          <w:rFonts w:ascii="Century Gothic" w:hAnsi="Century Gothic"/>
          <w:color w:val="000000" w:themeColor="text1"/>
          <w:sz w:val="20"/>
          <w:szCs w:val="20"/>
        </w:rPr>
      </w:pPr>
      <w:r w:rsidRPr="00910AB9">
        <w:rPr>
          <w:rFonts w:ascii="Century Gothic" w:hAnsi="Century Gothic"/>
          <w:color w:val="000000" w:themeColor="text1"/>
          <w:sz w:val="20"/>
          <w:szCs w:val="20"/>
        </w:rPr>
        <w:t xml:space="preserve">The following recommendations are made in respect of communication. WSAB </w:t>
      </w:r>
      <w:r w:rsidR="00FC188E" w:rsidRPr="00910AB9">
        <w:rPr>
          <w:rFonts w:ascii="Century Gothic" w:hAnsi="Century Gothic"/>
          <w:color w:val="000000" w:themeColor="text1"/>
          <w:sz w:val="20"/>
          <w:szCs w:val="20"/>
        </w:rPr>
        <w:t xml:space="preserve">should </w:t>
      </w:r>
      <w:r w:rsidRPr="00910AB9">
        <w:rPr>
          <w:rFonts w:ascii="Century Gothic" w:hAnsi="Century Gothic"/>
          <w:color w:val="000000" w:themeColor="text1"/>
          <w:sz w:val="20"/>
          <w:szCs w:val="20"/>
        </w:rPr>
        <w:t xml:space="preserve">seek evidence </w:t>
      </w:r>
      <w:r w:rsidR="00FC1E52" w:rsidRPr="00910AB9">
        <w:rPr>
          <w:rFonts w:ascii="Century Gothic" w:hAnsi="Century Gothic"/>
          <w:color w:val="000000" w:themeColor="text1"/>
          <w:sz w:val="20"/>
          <w:szCs w:val="20"/>
        </w:rPr>
        <w:t xml:space="preserve">of </w:t>
      </w:r>
      <w:r w:rsidRPr="00910AB9">
        <w:rPr>
          <w:rFonts w:ascii="Century Gothic" w:hAnsi="Century Gothic"/>
          <w:color w:val="000000" w:themeColor="text1"/>
          <w:sz w:val="20"/>
          <w:szCs w:val="20"/>
        </w:rPr>
        <w:t>implementation by use of appreciative enquiry or patient/client stories presented to WSAB</w:t>
      </w:r>
      <w:r w:rsidR="00FC188E" w:rsidRPr="00910AB9">
        <w:rPr>
          <w:rFonts w:ascii="Century Gothic" w:hAnsi="Century Gothic"/>
          <w:color w:val="000000" w:themeColor="text1"/>
          <w:sz w:val="20"/>
          <w:szCs w:val="20"/>
        </w:rPr>
        <w:t xml:space="preserve"> as well as in MACFAs</w:t>
      </w:r>
      <w:r w:rsidRPr="00910AB9">
        <w:rPr>
          <w:rFonts w:ascii="Century Gothic" w:hAnsi="Century Gothic"/>
          <w:color w:val="000000" w:themeColor="text1"/>
          <w:sz w:val="20"/>
          <w:szCs w:val="20"/>
        </w:rPr>
        <w:t>.</w:t>
      </w:r>
      <w:r w:rsidR="00F3533B" w:rsidRPr="00910AB9">
        <w:rPr>
          <w:rFonts w:ascii="Century Gothic" w:hAnsi="Century Gothic"/>
          <w:color w:val="000000" w:themeColor="text1"/>
          <w:sz w:val="20"/>
          <w:szCs w:val="20"/>
        </w:rPr>
        <w:br/>
      </w:r>
    </w:p>
    <w:p w14:paraId="32E8C7CE" w14:textId="53DE5FC7" w:rsidR="0057729C" w:rsidRPr="00F3533B" w:rsidRDefault="00376F81" w:rsidP="00AF5B17">
      <w:pPr>
        <w:pStyle w:val="ListParagraph"/>
        <w:numPr>
          <w:ilvl w:val="1"/>
          <w:numId w:val="14"/>
        </w:numPr>
        <w:spacing w:line="276" w:lineRule="auto"/>
        <w:rPr>
          <w:rFonts w:ascii="Century Gothic" w:hAnsi="Century Gothic"/>
          <w:color w:val="C00000"/>
          <w:sz w:val="20"/>
          <w:szCs w:val="20"/>
        </w:rPr>
      </w:pPr>
      <w:r w:rsidRPr="00910AB9">
        <w:rPr>
          <w:rFonts w:ascii="Century Gothic" w:hAnsi="Century Gothic"/>
          <w:color w:val="000000" w:themeColor="text1"/>
          <w:sz w:val="20"/>
          <w:szCs w:val="20"/>
        </w:rPr>
        <w:t xml:space="preserve">WSAB should </w:t>
      </w:r>
      <w:r w:rsidR="00E60FE1" w:rsidRPr="00910AB9">
        <w:rPr>
          <w:rFonts w:ascii="Century Gothic" w:hAnsi="Century Gothic"/>
          <w:color w:val="000000" w:themeColor="text1"/>
          <w:sz w:val="20"/>
          <w:szCs w:val="20"/>
        </w:rPr>
        <w:t>ask those who write to GPs following consultations elsewhere, to ensure they adopt the BLUF (bottom line up front) model to ensure actions required of the GP are clearly highlighted at the start of the letter.</w:t>
      </w:r>
      <w:r w:rsidR="00E63A3F" w:rsidRPr="00910AB9">
        <w:rPr>
          <w:rFonts w:ascii="Century Gothic" w:hAnsi="Century Gothic"/>
          <w:color w:val="000000" w:themeColor="text1"/>
          <w:sz w:val="20"/>
          <w:szCs w:val="20"/>
        </w:rPr>
        <w:t xml:space="preserve"> WSAB should consider widening this advice to all those making formal communication</w:t>
      </w:r>
      <w:r w:rsidR="00AA2E10">
        <w:rPr>
          <w:rFonts w:ascii="Century Gothic" w:hAnsi="Century Gothic"/>
          <w:color w:val="000000" w:themeColor="text1"/>
          <w:sz w:val="20"/>
          <w:szCs w:val="20"/>
        </w:rPr>
        <w:t xml:space="preserve">s </w:t>
      </w:r>
      <w:r w:rsidR="00156175" w:rsidRPr="00910AB9">
        <w:rPr>
          <w:rFonts w:ascii="Century Gothic" w:hAnsi="Century Gothic"/>
          <w:color w:val="000000" w:themeColor="text1"/>
          <w:sz w:val="20"/>
          <w:szCs w:val="20"/>
        </w:rPr>
        <w:t>on referral/</w:t>
      </w:r>
      <w:r w:rsidR="00E63A3F" w:rsidRPr="00910AB9">
        <w:rPr>
          <w:rFonts w:ascii="Century Gothic" w:hAnsi="Century Gothic"/>
          <w:color w:val="000000" w:themeColor="text1"/>
          <w:sz w:val="20"/>
          <w:szCs w:val="20"/>
        </w:rPr>
        <w:t>post assessment/appointment</w:t>
      </w:r>
      <w:r w:rsidR="00156175" w:rsidRPr="00910AB9">
        <w:rPr>
          <w:rFonts w:ascii="Century Gothic" w:hAnsi="Century Gothic"/>
          <w:color w:val="000000" w:themeColor="text1"/>
          <w:sz w:val="20"/>
          <w:szCs w:val="20"/>
        </w:rPr>
        <w:t xml:space="preserve"> etc.</w:t>
      </w:r>
      <w:r w:rsidR="0057729C" w:rsidRPr="00910AB9">
        <w:rPr>
          <w:rFonts w:ascii="Century Gothic" w:hAnsi="Century Gothic"/>
          <w:color w:val="000000" w:themeColor="text1"/>
          <w:sz w:val="20"/>
          <w:szCs w:val="20"/>
        </w:rPr>
        <w:t xml:space="preserve"> </w:t>
      </w:r>
      <w:r w:rsidR="0057729C" w:rsidRPr="0064726A">
        <w:rPr>
          <w:rFonts w:ascii="Century Gothic" w:hAnsi="Century Gothic"/>
          <w:b/>
          <w:color w:val="7030A0"/>
          <w:sz w:val="20"/>
          <w:szCs w:val="20"/>
          <w14:textOutline w14:w="9525" w14:cap="rnd" w14:cmpd="sng" w14:algn="ctr">
            <w14:noFill/>
            <w14:prstDash w14:val="solid"/>
            <w14:bevel/>
          </w14:textOutline>
        </w:rPr>
        <w:t>Learning Point</w:t>
      </w:r>
      <w:r w:rsidR="0057729C">
        <w:rPr>
          <w:rFonts w:ascii="Century Gothic" w:hAnsi="Century Gothic"/>
          <w:b/>
          <w:color w:val="7030A0"/>
          <w:sz w:val="20"/>
          <w:szCs w:val="20"/>
          <w14:textOutline w14:w="9525" w14:cap="rnd" w14:cmpd="sng" w14:algn="ctr">
            <w14:noFill/>
            <w14:prstDash w14:val="solid"/>
            <w14:bevel/>
          </w14:textOutline>
        </w:rPr>
        <w:t xml:space="preserve"> 3</w:t>
      </w:r>
      <w:r w:rsidR="00AF5B17">
        <w:rPr>
          <w:rFonts w:ascii="Century Gothic" w:hAnsi="Century Gothic"/>
          <w:b/>
          <w:color w:val="7030A0"/>
          <w:sz w:val="20"/>
          <w:szCs w:val="20"/>
          <w14:textOutline w14:w="9525" w14:cap="rnd" w14:cmpd="sng" w14:algn="ctr">
            <w14:noFill/>
            <w14:prstDash w14:val="solid"/>
            <w14:bevel/>
          </w14:textOutline>
        </w:rPr>
        <w:br/>
      </w:r>
    </w:p>
    <w:p w14:paraId="2745FEF5" w14:textId="06CA0D5B" w:rsidR="00F3533B" w:rsidRPr="00F3533B" w:rsidRDefault="00F3533B" w:rsidP="00AF5B17">
      <w:pPr>
        <w:pStyle w:val="ListParagraph"/>
        <w:numPr>
          <w:ilvl w:val="1"/>
          <w:numId w:val="14"/>
        </w:numPr>
        <w:spacing w:line="276" w:lineRule="auto"/>
        <w:rPr>
          <w:rFonts w:ascii="Century Gothic" w:hAnsi="Century Gothic"/>
          <w:color w:val="C00000"/>
          <w:sz w:val="20"/>
          <w:szCs w:val="20"/>
        </w:rPr>
      </w:pPr>
      <w:r w:rsidRPr="00F3533B">
        <w:rPr>
          <w:rFonts w:ascii="Century Gothic" w:hAnsi="Century Gothic"/>
          <w:sz w:val="20"/>
          <w:szCs w:val="20"/>
        </w:rPr>
        <w:t xml:space="preserve">WSAB should seek assurance that </w:t>
      </w:r>
      <w:r w:rsidR="00AA2E10">
        <w:rPr>
          <w:rFonts w:ascii="Century Gothic" w:hAnsi="Century Gothic"/>
          <w:sz w:val="20"/>
          <w:szCs w:val="20"/>
        </w:rPr>
        <w:t>Mental Health Teams (Local Authority and</w:t>
      </w:r>
      <w:r w:rsidRPr="00F3533B">
        <w:rPr>
          <w:rFonts w:ascii="Century Gothic" w:hAnsi="Century Gothic"/>
          <w:sz w:val="20"/>
          <w:szCs w:val="20"/>
        </w:rPr>
        <w:t xml:space="preserve"> NHS</w:t>
      </w:r>
      <w:r w:rsidR="00AA2E10">
        <w:rPr>
          <w:rFonts w:ascii="Century Gothic" w:hAnsi="Century Gothic"/>
          <w:sz w:val="20"/>
          <w:szCs w:val="20"/>
        </w:rPr>
        <w:t>)</w:t>
      </w:r>
      <w:r w:rsidRPr="00F3533B">
        <w:rPr>
          <w:rFonts w:ascii="Century Gothic" w:hAnsi="Century Gothic"/>
          <w:sz w:val="20"/>
          <w:szCs w:val="20"/>
        </w:rPr>
        <w:t xml:space="preserve"> provide clarity </w:t>
      </w:r>
      <w:r>
        <w:rPr>
          <w:rFonts w:ascii="Century Gothic" w:hAnsi="Century Gothic"/>
          <w:sz w:val="20"/>
          <w:szCs w:val="20"/>
        </w:rPr>
        <w:t>to support families who undertake various caring roles e.g.</w:t>
      </w:r>
      <w:r w:rsidRPr="00F3533B">
        <w:rPr>
          <w:rFonts w:ascii="Century Gothic" w:hAnsi="Century Gothic"/>
          <w:sz w:val="20"/>
          <w:szCs w:val="20"/>
        </w:rPr>
        <w:t xml:space="preserve"> nearest relative/ next of kin/</w:t>
      </w:r>
      <w:r w:rsidRPr="00F3533B">
        <w:rPr>
          <w:rFonts w:ascii="Century Gothic" w:hAnsi="Century Gothic"/>
          <w:color w:val="000000" w:themeColor="text1"/>
          <w:sz w:val="20"/>
          <w:szCs w:val="20"/>
        </w:rPr>
        <w:t xml:space="preserve">nominated family contact roles. </w:t>
      </w:r>
      <w:r w:rsidRPr="00F3533B">
        <w:rPr>
          <w:rFonts w:ascii="Century Gothic" w:hAnsi="Century Gothic"/>
          <w:b/>
          <w:color w:val="7030A0"/>
          <w:sz w:val="20"/>
          <w:szCs w:val="20"/>
          <w14:textOutline w14:w="9525" w14:cap="rnd" w14:cmpd="sng" w14:algn="ctr">
            <w14:noFill/>
            <w14:prstDash w14:val="solid"/>
            <w14:bevel/>
          </w14:textOutline>
        </w:rPr>
        <w:t>Learning Point 1 &amp; 2</w:t>
      </w:r>
      <w:r w:rsidRPr="00F3533B">
        <w:rPr>
          <w:rFonts w:ascii="Century Gothic" w:hAnsi="Century Gothic"/>
          <w:color w:val="000000" w:themeColor="text1"/>
          <w:sz w:val="20"/>
          <w:szCs w:val="20"/>
        </w:rPr>
        <w:br/>
      </w:r>
    </w:p>
    <w:p w14:paraId="09948634" w14:textId="0AE15AD5" w:rsidR="008F1678" w:rsidRPr="006D0F3E" w:rsidRDefault="00F3533B" w:rsidP="00AA0455">
      <w:pPr>
        <w:pStyle w:val="ListParagraph"/>
        <w:numPr>
          <w:ilvl w:val="1"/>
          <w:numId w:val="14"/>
        </w:numPr>
        <w:spacing w:line="276" w:lineRule="auto"/>
        <w:rPr>
          <w:rFonts w:ascii="Century Gothic" w:hAnsi="Century Gothic"/>
          <w:color w:val="C00000"/>
          <w:sz w:val="20"/>
          <w:szCs w:val="20"/>
        </w:rPr>
      </w:pPr>
      <w:r w:rsidRPr="006D0F3E">
        <w:rPr>
          <w:rFonts w:ascii="Century Gothic" w:hAnsi="Century Gothic"/>
          <w:color w:val="000000" w:themeColor="text1"/>
          <w:sz w:val="20"/>
          <w:szCs w:val="20"/>
        </w:rPr>
        <w:t xml:space="preserve">WSAB should seek assurance </w:t>
      </w:r>
      <w:r w:rsidR="00AE6415" w:rsidRPr="006D0F3E">
        <w:rPr>
          <w:rFonts w:ascii="Century Gothic" w:hAnsi="Century Gothic"/>
          <w:color w:val="000000" w:themeColor="text1"/>
          <w:sz w:val="20"/>
          <w:szCs w:val="20"/>
        </w:rPr>
        <w:t xml:space="preserve">from partner agencies that, where appropriate (such as in the circumstances of this case), carers and families are copied into letters sent to patients/clients. Appropriate polices (e.g. CPA) should reflect this. </w:t>
      </w:r>
      <w:r w:rsidR="00AE6415" w:rsidRPr="006D0F3E">
        <w:rPr>
          <w:rFonts w:ascii="Century Gothic" w:hAnsi="Century Gothic"/>
          <w:b/>
          <w:color w:val="7B2B82" w:themeColor="accent1"/>
          <w:sz w:val="20"/>
          <w:szCs w:val="20"/>
        </w:rPr>
        <w:t>Learning Point 3</w:t>
      </w:r>
      <w:r w:rsidR="00AE6415" w:rsidRPr="006D0F3E">
        <w:rPr>
          <w:rFonts w:ascii="Century Gothic" w:hAnsi="Century Gothic"/>
          <w:color w:val="7B2B82" w:themeColor="accent1"/>
          <w:sz w:val="20"/>
          <w:szCs w:val="20"/>
        </w:rPr>
        <w:t xml:space="preserve"> </w:t>
      </w:r>
      <w:r w:rsidRPr="006D0F3E">
        <w:rPr>
          <w:rFonts w:ascii="Century Gothic" w:hAnsi="Century Gothic"/>
          <w:color w:val="7B2B82" w:themeColor="accent1"/>
          <w:sz w:val="20"/>
          <w:szCs w:val="20"/>
        </w:rPr>
        <w:t xml:space="preserve"> </w:t>
      </w:r>
      <w:r w:rsidR="008F1678" w:rsidRPr="006D0F3E">
        <w:rPr>
          <w:rFonts w:ascii="Century Gothic" w:hAnsi="Century Gothic"/>
          <w:color w:val="C00000"/>
          <w:sz w:val="20"/>
          <w:szCs w:val="20"/>
        </w:rPr>
        <w:br w:type="page"/>
      </w:r>
    </w:p>
    <w:p w14:paraId="21ED1C7C" w14:textId="77777777" w:rsidR="00BD1BCA" w:rsidRPr="00C870B1" w:rsidRDefault="00BD1BCA" w:rsidP="00C870B1">
      <w:pPr>
        <w:rPr>
          <w:rFonts w:ascii="Century Gothic" w:hAnsi="Century Gothic"/>
          <w:b/>
          <w:color w:val="7030A0"/>
          <w:sz w:val="20"/>
          <w:szCs w:val="20"/>
        </w:rPr>
      </w:pPr>
      <w:bookmarkStart w:id="11" w:name="app1"/>
      <w:r w:rsidRPr="00982DEF">
        <w:rPr>
          <w:rFonts w:ascii="Century Gothic" w:hAnsi="Century Gothic"/>
          <w:b/>
          <w:color w:val="7B2B82" w:themeColor="accent1"/>
          <w:sz w:val="20"/>
          <w:szCs w:val="20"/>
        </w:rPr>
        <w:t>Appendix One</w:t>
      </w:r>
      <w:bookmarkEnd w:id="11"/>
      <w:r w:rsidRPr="00982DEF">
        <w:rPr>
          <w:rFonts w:ascii="Century Gothic" w:hAnsi="Century Gothic"/>
          <w:b/>
          <w:color w:val="7B2B82" w:themeColor="accent1"/>
          <w:sz w:val="20"/>
          <w:szCs w:val="20"/>
        </w:rPr>
        <w:t>: Terms of Reference (</w:t>
      </w:r>
      <w:r w:rsidR="008F1678" w:rsidRPr="00982DEF">
        <w:rPr>
          <w:rFonts w:ascii="Century Gothic" w:hAnsi="Century Gothic"/>
          <w:b/>
          <w:color w:val="7B2B82" w:themeColor="accent1"/>
          <w:sz w:val="20"/>
          <w:szCs w:val="20"/>
        </w:rPr>
        <w:t>Anonymised and extended</w:t>
      </w:r>
      <w:r w:rsidRPr="00982DEF">
        <w:rPr>
          <w:rFonts w:ascii="Century Gothic" w:hAnsi="Century Gothic"/>
          <w:b/>
          <w:color w:val="7B2B82" w:themeColor="accent1"/>
          <w:sz w:val="20"/>
          <w:szCs w:val="20"/>
        </w:rPr>
        <w:t>)</w:t>
      </w:r>
      <w:r w:rsidR="00982DEF" w:rsidRPr="00982DEF">
        <w:rPr>
          <w:rFonts w:ascii="Century Gothic" w:hAnsi="Century Gothic"/>
          <w:b/>
          <w:color w:val="7B2B82" w:themeColor="accent1"/>
          <w:sz w:val="20"/>
          <w:szCs w:val="20"/>
        </w:rPr>
        <w:br/>
      </w:r>
    </w:p>
    <w:p w14:paraId="206A7F3D" w14:textId="77777777" w:rsidR="0027440E" w:rsidRPr="0027440E" w:rsidRDefault="0027440E" w:rsidP="00715F78">
      <w:pPr>
        <w:pStyle w:val="ListParagraph"/>
        <w:numPr>
          <w:ilvl w:val="0"/>
          <w:numId w:val="5"/>
        </w:numPr>
        <w:spacing w:after="200" w:line="276" w:lineRule="auto"/>
        <w:ind w:left="360" w:hanging="360"/>
        <w:rPr>
          <w:rFonts w:ascii="Century Gothic" w:eastAsia="Century Gothic" w:hAnsi="Century Gothic" w:cs="Century Gothic"/>
          <w:b/>
          <w:color w:val="000000" w:themeColor="text1"/>
          <w:sz w:val="20"/>
          <w:szCs w:val="20"/>
        </w:rPr>
      </w:pPr>
      <w:r w:rsidRPr="00982DEF">
        <w:rPr>
          <w:rFonts w:ascii="Century Gothic" w:eastAsia="Century Gothic" w:hAnsi="Century Gothic" w:cs="Century Gothic"/>
          <w:b/>
          <w:color w:val="7B2B82" w:themeColor="accent1"/>
          <w:sz w:val="20"/>
          <w:szCs w:val="20"/>
        </w:rPr>
        <w:t>Introduction</w:t>
      </w:r>
      <w:r w:rsidRPr="00982DEF">
        <w:rPr>
          <w:rFonts w:ascii="Century Gothic" w:eastAsia="Century Gothic" w:hAnsi="Century Gothic" w:cs="Century Gothic"/>
          <w:b/>
          <w:color w:val="7B2B82" w:themeColor="accent1"/>
          <w:sz w:val="20"/>
          <w:szCs w:val="20"/>
        </w:rPr>
        <w:br/>
      </w:r>
    </w:p>
    <w:p w14:paraId="30A017DC" w14:textId="77777777" w:rsidR="0027440E" w:rsidRPr="0027440E" w:rsidRDefault="0027440E" w:rsidP="00715F78">
      <w:pPr>
        <w:pStyle w:val="ListParagraph"/>
        <w:numPr>
          <w:ilvl w:val="1"/>
          <w:numId w:val="5"/>
        </w:numPr>
        <w:suppressAutoHyphens/>
        <w:spacing w:after="200" w:line="276" w:lineRule="auto"/>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Adult C was admitted to hospital after physical examination had revealed Adult C to have been emaciated and starved.  Adult C died 8 days later as a result of hospital acquired pneumonia and paranoid schizophrenia. Adult C was known to mental health services and the Court of Protection Team at Wiltshire Council. He was subject to a Community Treatment Order in relation to receipt of anti-psychotic medication and a Deputyship Order to assist with his finances.</w:t>
      </w:r>
    </w:p>
    <w:p w14:paraId="08C01E74" w14:textId="77777777" w:rsidR="0027440E" w:rsidRPr="0027440E" w:rsidRDefault="0027440E" w:rsidP="0027440E">
      <w:pPr>
        <w:pStyle w:val="ListParagraph"/>
        <w:suppressAutoHyphens/>
        <w:rPr>
          <w:rFonts w:ascii="Century Gothic" w:eastAsia="Century Gothic" w:hAnsi="Century Gothic" w:cs="Century Gothic"/>
          <w:color w:val="000000" w:themeColor="text1"/>
          <w:sz w:val="20"/>
          <w:szCs w:val="20"/>
        </w:rPr>
      </w:pPr>
    </w:p>
    <w:p w14:paraId="4D5CFF36" w14:textId="77777777" w:rsidR="0027440E" w:rsidRPr="0027440E" w:rsidRDefault="0027440E" w:rsidP="00715F78">
      <w:pPr>
        <w:pStyle w:val="ListParagraph"/>
        <w:numPr>
          <w:ilvl w:val="1"/>
          <w:numId w:val="5"/>
        </w:numPr>
        <w:suppressAutoHyphens/>
        <w:spacing w:after="200" w:line="276" w:lineRule="auto"/>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This Safeguarding Adult Review is commissioned by Wiltshire Safeguarding Adults Board.  The aim of the review is to establish whether there are any lessons to be learnt about the way in which local professionals and agencies worked together to prevent and reduce abuse and neglect of adults.</w:t>
      </w:r>
      <w:r w:rsidRPr="0027440E">
        <w:rPr>
          <w:rFonts w:ascii="Century Gothic" w:eastAsia="Century Gothic" w:hAnsi="Century Gothic" w:cs="Century Gothic"/>
          <w:color w:val="000000" w:themeColor="text1"/>
          <w:sz w:val="20"/>
          <w:szCs w:val="20"/>
        </w:rPr>
        <w:br/>
      </w:r>
    </w:p>
    <w:p w14:paraId="03B7A7DE" w14:textId="77777777" w:rsidR="0027440E" w:rsidRPr="00982DEF" w:rsidRDefault="0027440E" w:rsidP="00715F78">
      <w:pPr>
        <w:pStyle w:val="ListParagraph"/>
        <w:numPr>
          <w:ilvl w:val="0"/>
          <w:numId w:val="5"/>
        </w:numPr>
        <w:spacing w:after="200" w:line="276" w:lineRule="auto"/>
        <w:ind w:left="360" w:hanging="360"/>
        <w:rPr>
          <w:rFonts w:ascii="Century Gothic" w:eastAsia="Century Gothic" w:hAnsi="Century Gothic" w:cs="Century Gothic"/>
          <w:b/>
          <w:color w:val="7B2B82" w:themeColor="accent1"/>
          <w:sz w:val="20"/>
          <w:szCs w:val="20"/>
        </w:rPr>
      </w:pPr>
      <w:r w:rsidRPr="00982DEF">
        <w:rPr>
          <w:rFonts w:ascii="Century Gothic" w:eastAsia="Century Gothic" w:hAnsi="Century Gothic" w:cs="Century Gothic"/>
          <w:b/>
          <w:color w:val="7B2B82" w:themeColor="accent1"/>
          <w:sz w:val="20"/>
          <w:szCs w:val="20"/>
        </w:rPr>
        <w:t>Legal Framework</w:t>
      </w:r>
      <w:r w:rsidR="00982DEF" w:rsidRPr="00982DEF">
        <w:rPr>
          <w:rFonts w:ascii="Century Gothic" w:eastAsia="Century Gothic" w:hAnsi="Century Gothic" w:cs="Century Gothic"/>
          <w:b/>
          <w:color w:val="7B2B82" w:themeColor="accent1"/>
          <w:sz w:val="20"/>
          <w:szCs w:val="20"/>
        </w:rPr>
        <w:t xml:space="preserve"> </w:t>
      </w:r>
      <w:r w:rsidR="00EA6ECE" w:rsidRPr="00982DEF">
        <w:rPr>
          <w:rFonts w:ascii="Century Gothic" w:eastAsia="Century Gothic" w:hAnsi="Century Gothic" w:cs="Century Gothic"/>
          <w:b/>
          <w:color w:val="7B2B82" w:themeColor="accent1"/>
          <w:sz w:val="20"/>
          <w:szCs w:val="20"/>
        </w:rPr>
        <w:t>&amp; Methodology</w:t>
      </w:r>
    </w:p>
    <w:p w14:paraId="37AF9CAE" w14:textId="77777777" w:rsidR="0027440E" w:rsidRPr="0027440E" w:rsidRDefault="0027440E" w:rsidP="0027440E">
      <w:pPr>
        <w:pStyle w:val="ListParagraph"/>
        <w:ind w:left="420"/>
        <w:rPr>
          <w:rFonts w:ascii="Century Gothic" w:eastAsia="Century Gothic" w:hAnsi="Century Gothic" w:cs="Century Gothic"/>
          <w:b/>
          <w:color w:val="000000" w:themeColor="text1"/>
          <w:sz w:val="20"/>
          <w:szCs w:val="20"/>
        </w:rPr>
      </w:pPr>
    </w:p>
    <w:p w14:paraId="671A9F6B" w14:textId="77777777" w:rsidR="0027440E" w:rsidRPr="0027440E" w:rsidRDefault="0027440E" w:rsidP="00715F78">
      <w:pPr>
        <w:pStyle w:val="ListParagraph"/>
        <w:numPr>
          <w:ilvl w:val="1"/>
          <w:numId w:val="5"/>
        </w:numPr>
        <w:spacing w:after="200" w:line="276" w:lineRule="auto"/>
        <w:rPr>
          <w:rFonts w:ascii="Century Gothic" w:hAnsi="Century Gothic" w:cs="Arial"/>
          <w:color w:val="000000" w:themeColor="text1"/>
          <w:sz w:val="20"/>
          <w:szCs w:val="20"/>
        </w:rPr>
      </w:pPr>
      <w:r w:rsidRPr="0027440E">
        <w:rPr>
          <w:rFonts w:ascii="Century Gothic" w:eastAsia="Century Gothic" w:hAnsi="Century Gothic" w:cs="Century Gothic"/>
          <w:color w:val="000000" w:themeColor="text1"/>
          <w:sz w:val="20"/>
          <w:szCs w:val="20"/>
        </w:rPr>
        <w:t xml:space="preserve">The Care Act 2014 </w:t>
      </w:r>
      <w:r w:rsidRPr="0027440E">
        <w:rPr>
          <w:rFonts w:ascii="Century Gothic" w:hAnsi="Century Gothic" w:cs="Arial"/>
          <w:color w:val="000000" w:themeColor="text1"/>
          <w:sz w:val="20"/>
          <w:szCs w:val="20"/>
        </w:rPr>
        <w:t>states that Safeguarding Adults Boards (SABs) must arrange a Safeguarding Adults Review (SAR) when an adult in its area dies as a result of abuse or neglect, whether known or suspected, and there is concern that partner agencies could have worked more effectively to protect the adult. SABs must also arrange a SAR if an adult in its area has not died, but the SAB knows or suspects that the adult has experienced serious abuse or neglect.</w:t>
      </w:r>
      <w:r w:rsidRPr="0027440E">
        <w:rPr>
          <w:rFonts w:ascii="Century Gothic" w:hAnsi="Century Gothic" w:cs="Arial"/>
          <w:color w:val="000000" w:themeColor="text1"/>
          <w:sz w:val="20"/>
          <w:szCs w:val="20"/>
        </w:rPr>
        <w:br/>
      </w:r>
    </w:p>
    <w:p w14:paraId="0362AE68" w14:textId="77777777" w:rsidR="0027440E" w:rsidRPr="0027440E" w:rsidRDefault="0027440E" w:rsidP="00715F78">
      <w:pPr>
        <w:pStyle w:val="ListParagraph"/>
        <w:numPr>
          <w:ilvl w:val="1"/>
          <w:numId w:val="5"/>
        </w:numPr>
        <w:spacing w:after="200" w:line="276" w:lineRule="auto"/>
        <w:rPr>
          <w:rFonts w:ascii="Century Gothic" w:hAnsi="Century Gothic" w:cs="Arial"/>
          <w:color w:val="000000" w:themeColor="text1"/>
          <w:sz w:val="20"/>
          <w:szCs w:val="20"/>
        </w:rPr>
      </w:pPr>
      <w:r w:rsidRPr="0027440E">
        <w:rPr>
          <w:rFonts w:ascii="Century Gothic" w:hAnsi="Century Gothic" w:cs="Arial"/>
          <w:color w:val="000000" w:themeColor="text1"/>
          <w:sz w:val="20"/>
          <w:szCs w:val="20"/>
        </w:rPr>
        <w:t xml:space="preserve">In addition to the above SABs might select cases for either of the reasons noted in the statutory guidance: </w:t>
      </w:r>
      <w:r w:rsidRPr="0027440E">
        <w:rPr>
          <w:rFonts w:ascii="Century Gothic" w:hAnsi="Century Gothic" w:cs="Arial"/>
          <w:color w:val="000000" w:themeColor="text1"/>
          <w:sz w:val="20"/>
          <w:szCs w:val="20"/>
        </w:rPr>
        <w:br/>
      </w:r>
    </w:p>
    <w:p w14:paraId="7BC979C9" w14:textId="77777777" w:rsidR="0027440E" w:rsidRPr="0027440E" w:rsidRDefault="0027440E" w:rsidP="00715F78">
      <w:pPr>
        <w:pStyle w:val="ListParagraph"/>
        <w:numPr>
          <w:ilvl w:val="0"/>
          <w:numId w:val="9"/>
        </w:numPr>
        <w:spacing w:after="200" w:line="276" w:lineRule="auto"/>
        <w:rPr>
          <w:rFonts w:ascii="Century Gothic" w:hAnsi="Century Gothic" w:cs="Arial"/>
          <w:color w:val="000000" w:themeColor="text1"/>
          <w:sz w:val="20"/>
          <w:szCs w:val="20"/>
        </w:rPr>
      </w:pPr>
      <w:r w:rsidRPr="0027440E">
        <w:rPr>
          <w:rFonts w:ascii="Century Gothic" w:hAnsi="Century Gothic" w:cs="Arial"/>
          <w:color w:val="000000" w:themeColor="text1"/>
          <w:sz w:val="20"/>
          <w:szCs w:val="20"/>
        </w:rPr>
        <w:t>Where a case can provide useful insights into the way organisations are working together to prevent and reduce abuse and neglect of adults</w:t>
      </w:r>
      <w:r w:rsidRPr="0027440E">
        <w:rPr>
          <w:rFonts w:ascii="Century Gothic" w:hAnsi="Century Gothic" w:cs="Arial"/>
          <w:color w:val="000000" w:themeColor="text1"/>
          <w:sz w:val="20"/>
          <w:szCs w:val="20"/>
        </w:rPr>
        <w:br/>
      </w:r>
    </w:p>
    <w:p w14:paraId="7B520216" w14:textId="77777777" w:rsidR="0027440E" w:rsidRPr="0027440E" w:rsidRDefault="0027440E" w:rsidP="00715F78">
      <w:pPr>
        <w:pStyle w:val="ListParagraph"/>
        <w:numPr>
          <w:ilvl w:val="0"/>
          <w:numId w:val="9"/>
        </w:numPr>
        <w:spacing w:after="200" w:line="276" w:lineRule="auto"/>
        <w:rPr>
          <w:rFonts w:ascii="Century Gothic" w:hAnsi="Century Gothic" w:cs="Arial"/>
          <w:color w:val="000000" w:themeColor="text1"/>
          <w:sz w:val="20"/>
          <w:szCs w:val="20"/>
        </w:rPr>
      </w:pPr>
      <w:r w:rsidRPr="0027440E">
        <w:rPr>
          <w:rFonts w:ascii="Century Gothic" w:hAnsi="Century Gothic" w:cs="Arial"/>
          <w:color w:val="000000" w:themeColor="text1"/>
          <w:sz w:val="20"/>
          <w:szCs w:val="20"/>
        </w:rPr>
        <w:t>To explore examples of good practice where this is likely to identify lessons that can be applied to future cases</w:t>
      </w:r>
      <w:r w:rsidRPr="0027440E">
        <w:rPr>
          <w:rFonts w:ascii="Century Gothic" w:hAnsi="Century Gothic" w:cs="Arial"/>
          <w:color w:val="000000" w:themeColor="text1"/>
          <w:sz w:val="20"/>
          <w:szCs w:val="20"/>
        </w:rPr>
        <w:br/>
      </w:r>
    </w:p>
    <w:p w14:paraId="1426FFC1" w14:textId="77777777" w:rsidR="00EA6ECE" w:rsidRDefault="0027440E" w:rsidP="00715F78">
      <w:pPr>
        <w:pStyle w:val="ListParagraph"/>
        <w:numPr>
          <w:ilvl w:val="1"/>
          <w:numId w:val="5"/>
        </w:numPr>
        <w:spacing w:after="200" w:line="276" w:lineRule="auto"/>
        <w:rPr>
          <w:rFonts w:ascii="Century Gothic" w:hAnsi="Century Gothic" w:cs="Arial"/>
          <w:color w:val="000000" w:themeColor="text1"/>
          <w:sz w:val="20"/>
          <w:szCs w:val="20"/>
        </w:rPr>
      </w:pPr>
      <w:r w:rsidRPr="0027440E">
        <w:rPr>
          <w:rFonts w:ascii="Century Gothic" w:hAnsi="Century Gothic" w:cs="Arial"/>
          <w:color w:val="000000" w:themeColor="text1"/>
          <w:sz w:val="20"/>
          <w:szCs w:val="20"/>
        </w:rPr>
        <w:t>The purpose of the SAR is to promote effective learning and improvement action to prevent future deaths or serious harm occurring again. The aim is that lessons can be learned from the case and for those lessons to be applied to future cases.</w:t>
      </w:r>
    </w:p>
    <w:p w14:paraId="372E4909" w14:textId="77777777" w:rsidR="00EA6ECE" w:rsidRPr="00EA6ECE" w:rsidRDefault="00EA6ECE" w:rsidP="00715F78">
      <w:pPr>
        <w:pStyle w:val="ListParagraph"/>
        <w:numPr>
          <w:ilvl w:val="1"/>
          <w:numId w:val="5"/>
        </w:numPr>
        <w:shd w:val="clear" w:color="auto" w:fill="FFFFFF"/>
        <w:spacing w:before="100" w:beforeAutospacing="1" w:after="100" w:afterAutospacing="1" w:line="276" w:lineRule="auto"/>
        <w:rPr>
          <w:rFonts w:ascii="Century Gothic" w:hAnsi="Century Gothic" w:cs="Calibri"/>
          <w:sz w:val="20"/>
          <w:szCs w:val="20"/>
          <w:lang w:eastAsia="en-GB"/>
        </w:rPr>
      </w:pPr>
      <w:r w:rsidRPr="00EA6ECE">
        <w:rPr>
          <w:rFonts w:ascii="Century Gothic" w:hAnsi="Century Gothic" w:cs="Calibri"/>
          <w:sz w:val="20"/>
          <w:szCs w:val="20"/>
          <w:lang w:eastAsia="en-GB"/>
        </w:rPr>
        <w:t xml:space="preserve">The Care Act 2014 Statutory Guidance states that the process for undertaking Safeguarding Adult Reviews (SARs) should be determined locally according to the specific circumstances of individual cases. </w:t>
      </w:r>
      <w:r w:rsidRPr="00EA6ECE">
        <w:rPr>
          <w:rFonts w:ascii="Century Gothic" w:hAnsi="Century Gothic" w:cs="Calibri"/>
          <w:sz w:val="20"/>
          <w:szCs w:val="20"/>
          <w:lang w:eastAsia="en-GB"/>
        </w:rPr>
        <w:br/>
      </w:r>
    </w:p>
    <w:p w14:paraId="05B4A169" w14:textId="77777777" w:rsidR="00EA6ECE" w:rsidRPr="009C7B9D" w:rsidRDefault="00EA6ECE" w:rsidP="00715F78">
      <w:pPr>
        <w:pStyle w:val="ListParagraph"/>
        <w:numPr>
          <w:ilvl w:val="1"/>
          <w:numId w:val="5"/>
        </w:numPr>
        <w:rPr>
          <w:rFonts w:ascii="Century Gothic" w:hAnsi="Century Gothic" w:cs="Calibri"/>
          <w:sz w:val="20"/>
          <w:szCs w:val="20"/>
          <w:lang w:eastAsia="en-GB"/>
        </w:rPr>
      </w:pPr>
      <w:r w:rsidRPr="00EA6ECE">
        <w:rPr>
          <w:rFonts w:ascii="Century Gothic" w:hAnsi="Century Gothic" w:cs="Calibri"/>
          <w:sz w:val="20"/>
          <w:szCs w:val="20"/>
          <w:lang w:eastAsia="en-GB"/>
        </w:rPr>
        <w:t xml:space="preserve">WSAB agreed the criteria were met to undertake this review and to use the Significant Incident Learning Process (SILP) </w:t>
      </w:r>
    </w:p>
    <w:p w14:paraId="7DA0E307" w14:textId="77777777" w:rsidR="00EA6ECE" w:rsidRPr="0027440E" w:rsidRDefault="00EA6ECE" w:rsidP="00B37718">
      <w:pPr>
        <w:pStyle w:val="ListParagraph"/>
        <w:spacing w:after="200" w:line="276" w:lineRule="auto"/>
        <w:ind w:left="360"/>
        <w:rPr>
          <w:rFonts w:ascii="Century Gothic" w:hAnsi="Century Gothic" w:cs="Arial"/>
          <w:color w:val="000000" w:themeColor="text1"/>
          <w:sz w:val="20"/>
          <w:szCs w:val="20"/>
        </w:rPr>
      </w:pPr>
    </w:p>
    <w:p w14:paraId="203271FD" w14:textId="77777777" w:rsidR="0027440E" w:rsidRPr="00B37718" w:rsidRDefault="00B37718" w:rsidP="00715F78">
      <w:pPr>
        <w:pStyle w:val="ListParagraph"/>
        <w:numPr>
          <w:ilvl w:val="1"/>
          <w:numId w:val="5"/>
        </w:numPr>
        <w:suppressAutoHyphens/>
        <w:spacing w:after="200" w:line="276" w:lineRule="auto"/>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The</w:t>
      </w:r>
      <w:r w:rsidR="0027440E" w:rsidRPr="0027440E">
        <w:rPr>
          <w:rFonts w:ascii="Century Gothic" w:eastAsia="Century Gothic" w:hAnsi="Century Gothic" w:cs="Century Gothic"/>
          <w:color w:val="000000" w:themeColor="text1"/>
          <w:sz w:val="20"/>
          <w:szCs w:val="20"/>
        </w:rPr>
        <w:t xml:space="preserve"> Significant Incident Learning Process (SILP) methodology, reflects on multi-agency work systemically and aims to answer the question why things happened.  Importantly it recognises good practice and strengths that can be built on, as well as things that need to be done differently to encourage improvements.  The SILP learning model engages frontline practitioners and their managers in</w:t>
      </w:r>
      <w:r w:rsidR="0027440E" w:rsidRPr="0027440E">
        <w:rPr>
          <w:rFonts w:ascii="Century Gothic" w:eastAsia="Century Gothic" w:hAnsi="Century Gothic" w:cs="Century Gothic"/>
          <w:b/>
          <w:color w:val="000000" w:themeColor="text1"/>
          <w:sz w:val="20"/>
          <w:szCs w:val="20"/>
        </w:rPr>
        <w:t xml:space="preserve"> </w:t>
      </w:r>
      <w:r w:rsidR="0027440E" w:rsidRPr="0027440E">
        <w:rPr>
          <w:rFonts w:ascii="Century Gothic" w:eastAsia="Century Gothic" w:hAnsi="Century Gothic" w:cs="Century Gothic"/>
          <w:color w:val="000000" w:themeColor="text1"/>
          <w:sz w:val="20"/>
          <w:szCs w:val="20"/>
        </w:rPr>
        <w:t>the review of the case, focusing on why those involved acted in a certain way at</w:t>
      </w:r>
      <w:r w:rsidR="0027440E" w:rsidRPr="0027440E">
        <w:rPr>
          <w:rFonts w:ascii="Century Gothic" w:eastAsia="Century Gothic" w:hAnsi="Century Gothic" w:cs="Century Gothic"/>
          <w:b/>
          <w:color w:val="000000" w:themeColor="text1"/>
          <w:sz w:val="20"/>
          <w:szCs w:val="20"/>
        </w:rPr>
        <w:t xml:space="preserve"> </w:t>
      </w:r>
      <w:r w:rsidR="0027440E" w:rsidRPr="0027440E">
        <w:rPr>
          <w:rFonts w:ascii="Century Gothic" w:eastAsia="Century Gothic" w:hAnsi="Century Gothic" w:cs="Century Gothic"/>
          <w:color w:val="000000" w:themeColor="text1"/>
          <w:sz w:val="20"/>
          <w:szCs w:val="20"/>
        </w:rPr>
        <w:t>that time. It is a collaborative and analytical process which combines written Agency Reports with Learning Events.</w:t>
      </w:r>
      <w:r w:rsidR="0027440E" w:rsidRPr="00B37718">
        <w:rPr>
          <w:rFonts w:ascii="Century Gothic" w:eastAsia="Century Gothic" w:hAnsi="Century Gothic" w:cs="Century Gothic"/>
          <w:color w:val="000000" w:themeColor="text1"/>
          <w:sz w:val="20"/>
          <w:szCs w:val="20"/>
        </w:rPr>
        <w:br/>
      </w:r>
    </w:p>
    <w:p w14:paraId="4A4BC6DC" w14:textId="77777777" w:rsidR="0027440E" w:rsidRPr="0027440E" w:rsidRDefault="0027440E" w:rsidP="00715F78">
      <w:pPr>
        <w:pStyle w:val="ListParagraph"/>
        <w:numPr>
          <w:ilvl w:val="1"/>
          <w:numId w:val="5"/>
        </w:numPr>
        <w:suppressAutoHyphens/>
        <w:spacing w:after="200" w:line="276" w:lineRule="auto"/>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This model is based on the expectation that Case Reviews are conducted in a way that recognises the complex circumstances in which professionals work together and seeks to understand practice from the viewpoint of the individuals and organisations involved at the time, rather than using hindsight.</w:t>
      </w:r>
      <w:r w:rsidRPr="0027440E">
        <w:rPr>
          <w:rFonts w:ascii="Century Gothic" w:eastAsia="Century Gothic" w:hAnsi="Century Gothic" w:cs="Century Gothic"/>
          <w:color w:val="000000" w:themeColor="text1"/>
          <w:sz w:val="20"/>
          <w:szCs w:val="20"/>
        </w:rPr>
        <w:br/>
      </w:r>
    </w:p>
    <w:p w14:paraId="5818B87E"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The SILP model of review adheres to the principles of;</w:t>
      </w:r>
      <w:r w:rsidRPr="0027440E">
        <w:rPr>
          <w:rFonts w:ascii="Century Gothic" w:eastAsia="Century Gothic" w:hAnsi="Century Gothic" w:cs="Century Gothic"/>
          <w:color w:val="000000" w:themeColor="text1"/>
          <w:sz w:val="20"/>
          <w:szCs w:val="20"/>
        </w:rPr>
        <w:br/>
      </w:r>
    </w:p>
    <w:p w14:paraId="476A9A0E" w14:textId="77777777" w:rsidR="0027440E" w:rsidRPr="0027440E" w:rsidRDefault="0027440E" w:rsidP="00715F78">
      <w:pPr>
        <w:pStyle w:val="ListParagraph"/>
        <w:numPr>
          <w:ilvl w:val="0"/>
          <w:numId w:val="10"/>
        </w:numPr>
        <w:spacing w:after="200" w:line="276" w:lineRule="auto"/>
        <w:ind w:left="1701"/>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Learning from good practice</w:t>
      </w:r>
    </w:p>
    <w:p w14:paraId="5FA4F495" w14:textId="77777777" w:rsidR="0027440E" w:rsidRPr="0027440E" w:rsidRDefault="0027440E" w:rsidP="00715F78">
      <w:pPr>
        <w:pStyle w:val="ListParagraph"/>
        <w:numPr>
          <w:ilvl w:val="0"/>
          <w:numId w:val="10"/>
        </w:numPr>
        <w:spacing w:after="200" w:line="276" w:lineRule="auto"/>
        <w:ind w:left="1701"/>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Active engagement of practitioners</w:t>
      </w:r>
    </w:p>
    <w:p w14:paraId="5647EEBD" w14:textId="77777777" w:rsidR="0027440E" w:rsidRPr="0027440E" w:rsidRDefault="0027440E" w:rsidP="00715F78">
      <w:pPr>
        <w:pStyle w:val="ListParagraph"/>
        <w:numPr>
          <w:ilvl w:val="0"/>
          <w:numId w:val="10"/>
        </w:numPr>
        <w:spacing w:after="200" w:line="276" w:lineRule="auto"/>
        <w:ind w:left="1701"/>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Engagement with families</w:t>
      </w:r>
    </w:p>
    <w:p w14:paraId="209EB71B" w14:textId="77777777" w:rsidR="0027440E" w:rsidRPr="0027440E" w:rsidRDefault="0027440E" w:rsidP="00715F78">
      <w:pPr>
        <w:pStyle w:val="ListParagraph"/>
        <w:numPr>
          <w:ilvl w:val="0"/>
          <w:numId w:val="10"/>
        </w:numPr>
        <w:suppressAutoHyphens/>
        <w:spacing w:after="200" w:line="276" w:lineRule="auto"/>
        <w:ind w:left="1701"/>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Systems methodology</w:t>
      </w:r>
    </w:p>
    <w:p w14:paraId="03E3569C" w14:textId="77777777" w:rsidR="0027440E" w:rsidRPr="0027440E" w:rsidRDefault="0027440E" w:rsidP="00715F78">
      <w:pPr>
        <w:pStyle w:val="ListParagraph"/>
        <w:numPr>
          <w:ilvl w:val="0"/>
          <w:numId w:val="10"/>
        </w:numPr>
        <w:suppressAutoHyphens/>
        <w:spacing w:after="200" w:line="276" w:lineRule="auto"/>
        <w:ind w:left="1701"/>
        <w:rPr>
          <w:rFonts w:ascii="Century Gothic" w:eastAsia="Century Gothic" w:hAnsi="Century Gothic" w:cs="Century Gothic"/>
          <w:color w:val="000000" w:themeColor="text1"/>
          <w:sz w:val="20"/>
          <w:szCs w:val="20"/>
        </w:rPr>
      </w:pPr>
      <w:r w:rsidRPr="0027440E">
        <w:rPr>
          <w:rFonts w:ascii="Century Gothic" w:eastAsia="Century Gothic" w:hAnsi="Century Gothic" w:cs="Century Gothic"/>
          <w:color w:val="000000" w:themeColor="text1"/>
          <w:sz w:val="20"/>
          <w:szCs w:val="20"/>
        </w:rPr>
        <w:t>Proportionality</w:t>
      </w:r>
    </w:p>
    <w:p w14:paraId="437E634E" w14:textId="77777777" w:rsidR="0027440E" w:rsidRPr="0027440E" w:rsidRDefault="0027440E" w:rsidP="0027440E">
      <w:pPr>
        <w:pStyle w:val="ListParagraph"/>
        <w:rPr>
          <w:rFonts w:ascii="Century Gothic" w:eastAsia="Century Gothic" w:hAnsi="Century Gothic" w:cs="Century Gothic"/>
          <w:b/>
          <w:color w:val="000000" w:themeColor="text1"/>
          <w:sz w:val="20"/>
          <w:szCs w:val="20"/>
        </w:rPr>
      </w:pPr>
    </w:p>
    <w:p w14:paraId="62B48FDC" w14:textId="77777777" w:rsidR="0027440E" w:rsidRPr="00982DEF" w:rsidRDefault="0027440E" w:rsidP="00715F78">
      <w:pPr>
        <w:pStyle w:val="ListParagraph"/>
        <w:numPr>
          <w:ilvl w:val="0"/>
          <w:numId w:val="5"/>
        </w:numPr>
        <w:spacing w:line="276" w:lineRule="auto"/>
        <w:ind w:left="360" w:hanging="360"/>
        <w:rPr>
          <w:rFonts w:ascii="Century Gothic" w:hAnsi="Century Gothic" w:cs="Arial"/>
          <w:b/>
          <w:color w:val="7B2B82" w:themeColor="accent1"/>
          <w:sz w:val="20"/>
          <w:szCs w:val="20"/>
        </w:rPr>
      </w:pPr>
      <w:r w:rsidRPr="00982DEF">
        <w:rPr>
          <w:rFonts w:ascii="Century Gothic" w:hAnsi="Century Gothic" w:cs="Arial"/>
          <w:b/>
          <w:color w:val="7B2B82" w:themeColor="accent1"/>
          <w:sz w:val="20"/>
          <w:szCs w:val="20"/>
        </w:rPr>
        <w:t>Scope of the Review</w:t>
      </w:r>
      <w:r w:rsidRPr="00982DEF">
        <w:rPr>
          <w:rFonts w:ascii="Century Gothic" w:hAnsi="Century Gothic" w:cs="Arial"/>
          <w:b/>
          <w:color w:val="7B2B82" w:themeColor="accent1"/>
          <w:sz w:val="20"/>
          <w:szCs w:val="20"/>
        </w:rPr>
        <w:br/>
      </w:r>
    </w:p>
    <w:p w14:paraId="43FFD3AC"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color w:val="000000" w:themeColor="text1"/>
          <w:sz w:val="20"/>
          <w:szCs w:val="20"/>
        </w:rPr>
      </w:pPr>
      <w:r w:rsidRPr="00982DEF">
        <w:rPr>
          <w:rFonts w:ascii="Century Gothic" w:eastAsia="Century Gothic" w:hAnsi="Century Gothic" w:cs="Century Gothic"/>
          <w:b/>
          <w:color w:val="7B2B82" w:themeColor="accent1"/>
          <w:sz w:val="20"/>
          <w:szCs w:val="20"/>
        </w:rPr>
        <w:t>Scoping period:</w:t>
      </w:r>
      <w:r w:rsidRPr="00982DEF">
        <w:rPr>
          <w:rFonts w:ascii="Century Gothic" w:eastAsia="Century Gothic" w:hAnsi="Century Gothic" w:cs="Century Gothic"/>
          <w:color w:val="7B2B82" w:themeColor="accent1"/>
          <w:sz w:val="20"/>
          <w:szCs w:val="20"/>
        </w:rPr>
        <w:t xml:space="preserve">  </w:t>
      </w:r>
      <w:r w:rsidRPr="00B37718">
        <w:rPr>
          <w:rFonts w:ascii="Century Gothic" w:eastAsia="Century Gothic" w:hAnsi="Century Gothic" w:cs="Century Gothic"/>
          <w:color w:val="000000" w:themeColor="text1"/>
          <w:sz w:val="20"/>
          <w:szCs w:val="20"/>
        </w:rPr>
        <w:t xml:space="preserve">from </w:t>
      </w:r>
      <w:r w:rsidR="00B37718" w:rsidRPr="00B37718">
        <w:rPr>
          <w:rFonts w:ascii="Century Gothic" w:eastAsia="Century Gothic" w:hAnsi="Century Gothic" w:cs="Century Gothic"/>
          <w:color w:val="000000" w:themeColor="text1"/>
          <w:sz w:val="20"/>
          <w:szCs w:val="20"/>
        </w:rPr>
        <w:t>the</w:t>
      </w:r>
      <w:r w:rsidR="00B37718" w:rsidRPr="00B37718">
        <w:rPr>
          <w:rFonts w:ascii="Century Gothic" w:eastAsia="Century Gothic" w:hAnsi="Century Gothic" w:cs="Century Gothic"/>
          <w:b/>
          <w:color w:val="000000" w:themeColor="text1"/>
          <w:sz w:val="20"/>
          <w:szCs w:val="20"/>
        </w:rPr>
        <w:t xml:space="preserve"> </w:t>
      </w:r>
      <w:r w:rsidRPr="00B37718">
        <w:rPr>
          <w:rFonts w:ascii="Century Gothic" w:eastAsia="Century Gothic" w:hAnsi="Century Gothic" w:cs="Century Gothic"/>
          <w:color w:val="000000" w:themeColor="text1"/>
          <w:sz w:val="20"/>
          <w:szCs w:val="20"/>
        </w:rPr>
        <w:t>last formal review by Court of Protection Team] to one month after death</w:t>
      </w:r>
      <w:r w:rsidR="00B37718" w:rsidRPr="00B37718">
        <w:rPr>
          <w:rFonts w:ascii="Century Gothic" w:eastAsia="Century Gothic" w:hAnsi="Century Gothic" w:cs="Century Gothic"/>
          <w:color w:val="000000" w:themeColor="text1"/>
          <w:sz w:val="20"/>
          <w:szCs w:val="20"/>
        </w:rPr>
        <w:t>.</w:t>
      </w:r>
      <w:r w:rsidRPr="0027440E">
        <w:rPr>
          <w:rFonts w:ascii="Century Gothic" w:eastAsia="Century Gothic" w:hAnsi="Century Gothic" w:cs="Century Gothic"/>
          <w:color w:val="000000" w:themeColor="text1"/>
          <w:sz w:val="20"/>
          <w:szCs w:val="20"/>
        </w:rPr>
        <w:br/>
      </w:r>
    </w:p>
    <w:p w14:paraId="486844C7"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eastAsia="Century Gothic" w:hAnsi="Century Gothic" w:cs="Century Gothic"/>
          <w:color w:val="000000" w:themeColor="text1"/>
          <w:sz w:val="20"/>
          <w:szCs w:val="20"/>
        </w:rPr>
        <w:t xml:space="preserve">In addition agencies are asked to provide a brief background of any significant events and safeguarding issues in respect of Adult C.  This could include a significant event that falls outside the timeframe if agencies consider that it would add value and learning to the review’s Terms of Reference. </w:t>
      </w:r>
      <w:r w:rsidRPr="0027440E">
        <w:rPr>
          <w:rFonts w:ascii="Century Gothic" w:eastAsia="Century Gothic" w:hAnsi="Century Gothic" w:cs="Century Gothic"/>
          <w:color w:val="000000" w:themeColor="text1"/>
          <w:sz w:val="20"/>
          <w:szCs w:val="20"/>
        </w:rPr>
        <w:br/>
      </w:r>
    </w:p>
    <w:p w14:paraId="63235138" w14:textId="77777777" w:rsidR="00315861" w:rsidRPr="00982DEF" w:rsidRDefault="0027440E" w:rsidP="00715F78">
      <w:pPr>
        <w:pStyle w:val="ListParagraph"/>
        <w:numPr>
          <w:ilvl w:val="0"/>
          <w:numId w:val="5"/>
        </w:numPr>
        <w:spacing w:after="200" w:line="276" w:lineRule="auto"/>
        <w:ind w:left="360" w:hanging="360"/>
        <w:rPr>
          <w:rFonts w:ascii="Century Gothic" w:eastAsia="Century Gothic" w:hAnsi="Century Gothic" w:cs="Century Gothic"/>
          <w:b/>
          <w:color w:val="7B2B82" w:themeColor="accent1"/>
          <w:sz w:val="20"/>
          <w:szCs w:val="20"/>
        </w:rPr>
      </w:pPr>
      <w:r w:rsidRPr="00982DEF">
        <w:rPr>
          <w:rFonts w:ascii="Century Gothic" w:eastAsia="Century Gothic" w:hAnsi="Century Gothic" w:cs="Century Gothic"/>
          <w:b/>
          <w:color w:val="7B2B82" w:themeColor="accent1"/>
          <w:sz w:val="20"/>
          <w:szCs w:val="20"/>
        </w:rPr>
        <w:t>Agency Reports:</w:t>
      </w:r>
      <w:r w:rsidR="00982DEF">
        <w:rPr>
          <w:rFonts w:ascii="Century Gothic" w:eastAsia="Century Gothic" w:hAnsi="Century Gothic" w:cs="Century Gothic"/>
          <w:b/>
          <w:color w:val="7B2B82" w:themeColor="accent1"/>
          <w:sz w:val="20"/>
          <w:szCs w:val="20"/>
        </w:rPr>
        <w:br/>
      </w:r>
    </w:p>
    <w:p w14:paraId="5CEFC3C2" w14:textId="77777777" w:rsidR="0027440E" w:rsidRPr="0027440E" w:rsidRDefault="00315861"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eastAsia="Century Gothic" w:hAnsi="Century Gothic" w:cs="Century Gothic"/>
          <w:color w:val="000000" w:themeColor="text1"/>
          <w:sz w:val="20"/>
          <w:szCs w:val="20"/>
        </w:rPr>
        <w:t xml:space="preserve">Agency Reports will be requested from:  </w:t>
      </w:r>
      <w:r>
        <w:rPr>
          <w:rFonts w:ascii="Century Gothic" w:eastAsia="Century Gothic" w:hAnsi="Century Gothic" w:cs="Century Gothic"/>
          <w:color w:val="000000" w:themeColor="text1"/>
          <w:sz w:val="20"/>
          <w:szCs w:val="20"/>
        </w:rPr>
        <w:br/>
      </w:r>
    </w:p>
    <w:p w14:paraId="7535D153" w14:textId="77777777" w:rsidR="00315861" w:rsidRPr="00315861" w:rsidRDefault="00315861" w:rsidP="00715F78">
      <w:pPr>
        <w:pStyle w:val="ListParagraph"/>
        <w:numPr>
          <w:ilvl w:val="0"/>
          <w:numId w:val="16"/>
        </w:numPr>
        <w:spacing w:after="200" w:line="276" w:lineRule="auto"/>
        <w:ind w:left="1418"/>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 xml:space="preserve">The County Council </w:t>
      </w:r>
    </w:p>
    <w:p w14:paraId="2CAC53EA"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The Police (historic)</w:t>
      </w:r>
    </w:p>
    <w:p w14:paraId="6A1C0E19"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The Mental Health NHS Trust</w:t>
      </w:r>
    </w:p>
    <w:p w14:paraId="5155C9F8"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 xml:space="preserve">The Housing Association </w:t>
      </w:r>
    </w:p>
    <w:p w14:paraId="633216B8"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 xml:space="preserve">The Health Centre (GP) </w:t>
      </w:r>
    </w:p>
    <w:p w14:paraId="139E72B4"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The Acute Hospital NHS Trust Hospital (end of life care)</w:t>
      </w:r>
    </w:p>
    <w:p w14:paraId="40A31F69" w14:textId="77777777" w:rsidR="00315861" w:rsidRP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The Ambulance Service</w:t>
      </w:r>
    </w:p>
    <w:p w14:paraId="4CF8C594" w14:textId="3E36E171" w:rsidR="00315861" w:rsidRDefault="00315861" w:rsidP="00715F78">
      <w:pPr>
        <w:pStyle w:val="ListParagraph"/>
        <w:numPr>
          <w:ilvl w:val="0"/>
          <w:numId w:val="15"/>
        </w:numPr>
        <w:spacing w:after="200" w:line="276" w:lineRule="auto"/>
        <w:rPr>
          <w:rFonts w:ascii="Century Gothic" w:eastAsia="Times New Roman" w:hAnsi="Century Gothic" w:cs="Arial"/>
          <w:color w:val="000000" w:themeColor="text1"/>
          <w:sz w:val="20"/>
          <w:szCs w:val="20"/>
        </w:rPr>
      </w:pPr>
      <w:r w:rsidRPr="00315861">
        <w:rPr>
          <w:rFonts w:ascii="Century Gothic" w:eastAsia="Times New Roman" w:hAnsi="Century Gothic" w:cs="Arial"/>
          <w:color w:val="000000" w:themeColor="text1"/>
          <w:sz w:val="20"/>
          <w:szCs w:val="20"/>
        </w:rPr>
        <w:t xml:space="preserve">Office of the Public Guardianship </w:t>
      </w:r>
    </w:p>
    <w:p w14:paraId="5A73885C" w14:textId="77777777" w:rsidR="0080233D" w:rsidRPr="00315861" w:rsidRDefault="0080233D" w:rsidP="0080233D">
      <w:pPr>
        <w:pStyle w:val="ListParagraph"/>
        <w:spacing w:after="200" w:line="276" w:lineRule="auto"/>
        <w:ind w:left="1440"/>
        <w:rPr>
          <w:rFonts w:ascii="Century Gothic" w:eastAsia="Times New Roman" w:hAnsi="Century Gothic" w:cs="Arial"/>
          <w:color w:val="000000" w:themeColor="text1"/>
          <w:sz w:val="20"/>
          <w:szCs w:val="20"/>
        </w:rPr>
      </w:pPr>
    </w:p>
    <w:p w14:paraId="7EC08EB6" w14:textId="77777777" w:rsidR="00315861" w:rsidRDefault="00315861" w:rsidP="00715F78">
      <w:pPr>
        <w:pStyle w:val="ListParagraph"/>
        <w:numPr>
          <w:ilvl w:val="1"/>
          <w:numId w:val="5"/>
        </w:numPr>
        <w:spacing w:after="200" w:line="276" w:lineRule="auto"/>
        <w:rPr>
          <w:rFonts w:ascii="Century Gothic" w:eastAsia="Century Gothic" w:hAnsi="Century Gothic" w:cs="Century Gothic"/>
          <w:color w:val="000000" w:themeColor="text1"/>
          <w:sz w:val="20"/>
          <w:szCs w:val="20"/>
        </w:rPr>
      </w:pPr>
      <w:r w:rsidRPr="00315861">
        <w:rPr>
          <w:rFonts w:ascii="Century Gothic" w:eastAsia="Century Gothic" w:hAnsi="Century Gothic" w:cs="Century Gothic"/>
          <w:color w:val="000000" w:themeColor="text1"/>
          <w:sz w:val="20"/>
          <w:szCs w:val="20"/>
        </w:rPr>
        <w:t>Agencies are requested to use the attached Report Template.</w:t>
      </w:r>
      <w:r>
        <w:rPr>
          <w:rFonts w:ascii="Century Gothic" w:eastAsia="Century Gothic" w:hAnsi="Century Gothic" w:cs="Century Gothic"/>
          <w:color w:val="000000" w:themeColor="text1"/>
          <w:sz w:val="20"/>
          <w:szCs w:val="20"/>
        </w:rPr>
        <w:br/>
      </w:r>
    </w:p>
    <w:p w14:paraId="3C2FD50D" w14:textId="77777777" w:rsidR="0027440E" w:rsidRPr="00982DEF" w:rsidRDefault="00315861" w:rsidP="00715F78">
      <w:pPr>
        <w:pStyle w:val="ListParagraph"/>
        <w:numPr>
          <w:ilvl w:val="0"/>
          <w:numId w:val="5"/>
        </w:numPr>
        <w:spacing w:after="200" w:line="276" w:lineRule="auto"/>
        <w:rPr>
          <w:rFonts w:ascii="Century Gothic" w:eastAsia="Century Gothic" w:hAnsi="Century Gothic" w:cs="Century Gothic"/>
          <w:b/>
          <w:color w:val="000000" w:themeColor="text1"/>
          <w:sz w:val="20"/>
          <w:szCs w:val="20"/>
        </w:rPr>
      </w:pPr>
      <w:r w:rsidRPr="00982DEF">
        <w:rPr>
          <w:rFonts w:ascii="Century Gothic" w:hAnsi="Century Gothic"/>
          <w:b/>
          <w:color w:val="7030A0"/>
          <w:sz w:val="20"/>
          <w:szCs w:val="20"/>
        </w:rPr>
        <w:t>The Lead Reviewer</w:t>
      </w:r>
      <w:r w:rsidR="00982DEF" w:rsidRPr="00982DEF">
        <w:rPr>
          <w:rFonts w:ascii="Century Gothic" w:hAnsi="Century Gothic"/>
          <w:b/>
          <w:color w:val="7030A0"/>
          <w:sz w:val="20"/>
          <w:szCs w:val="20"/>
        </w:rPr>
        <w:br/>
      </w:r>
    </w:p>
    <w:p w14:paraId="120D3429" w14:textId="77777777" w:rsidR="00315861" w:rsidRPr="00315861" w:rsidRDefault="00315861" w:rsidP="00715F78">
      <w:pPr>
        <w:pStyle w:val="ListParagraph"/>
        <w:numPr>
          <w:ilvl w:val="1"/>
          <w:numId w:val="5"/>
        </w:numPr>
        <w:spacing w:after="200" w:line="276" w:lineRule="auto"/>
        <w:rPr>
          <w:rFonts w:ascii="Century Gothic" w:eastAsia="Century Gothic" w:hAnsi="Century Gothic" w:cs="Century Gothic"/>
          <w:color w:val="000000" w:themeColor="text1"/>
          <w:sz w:val="20"/>
          <w:szCs w:val="20"/>
        </w:rPr>
      </w:pPr>
      <w:r w:rsidRPr="00315861">
        <w:rPr>
          <w:rFonts w:ascii="Century Gothic" w:hAnsi="Century Gothic"/>
          <w:sz w:val="20"/>
          <w:szCs w:val="20"/>
        </w:rPr>
        <w:t xml:space="preserve">Karen Rees is from a nursing background, having worked for 36 years in the NHS. Latterly Karen worked in safeguarding roles at a strategic level in two NHS organisations. Karen has worked with both Safeguarding Adult and Safeguarding Children Boards over a number of years and specifically on Serious Cases and Case Review sub groups. </w:t>
      </w:r>
      <w:r w:rsidRPr="00315861">
        <w:rPr>
          <w:rFonts w:ascii="Century Gothic" w:hAnsi="Century Gothic"/>
          <w:sz w:val="20"/>
          <w:szCs w:val="20"/>
          <w:u w:color="000000"/>
          <w:bdr w:val="nil"/>
          <w:lang w:val="en-US"/>
        </w:rPr>
        <w:t xml:space="preserve">The lead reviewer is entirely independent of WSAB and its partner agencies.  </w:t>
      </w:r>
    </w:p>
    <w:p w14:paraId="6BF33141" w14:textId="77777777" w:rsidR="0027440E" w:rsidRPr="0027440E" w:rsidRDefault="0027440E" w:rsidP="00715F78">
      <w:pPr>
        <w:pStyle w:val="ListParagraph"/>
        <w:numPr>
          <w:ilvl w:val="0"/>
          <w:numId w:val="5"/>
        </w:numPr>
        <w:spacing w:after="200" w:line="276" w:lineRule="auto"/>
        <w:ind w:left="360" w:hanging="360"/>
        <w:rPr>
          <w:rFonts w:ascii="Century Gothic" w:eastAsia="Century Gothic" w:hAnsi="Century Gothic" w:cs="Century Gothic"/>
          <w:b/>
          <w:color w:val="000000" w:themeColor="text1"/>
          <w:sz w:val="20"/>
          <w:szCs w:val="20"/>
        </w:rPr>
      </w:pPr>
      <w:r w:rsidRPr="00570AE3">
        <w:rPr>
          <w:rFonts w:ascii="Century Gothic" w:eastAsia="Century Gothic" w:hAnsi="Century Gothic" w:cs="Century Gothic"/>
          <w:b/>
          <w:color w:val="7B2B82" w:themeColor="accent1"/>
          <w:sz w:val="20"/>
          <w:szCs w:val="20"/>
        </w:rPr>
        <w:t>Areas for consideration:</w:t>
      </w:r>
      <w:r w:rsidRPr="00570AE3">
        <w:rPr>
          <w:rFonts w:ascii="Century Gothic" w:eastAsia="Century Gothic" w:hAnsi="Century Gothic" w:cs="Century Gothic"/>
          <w:b/>
          <w:color w:val="7B2B82" w:themeColor="accent1"/>
          <w:sz w:val="20"/>
          <w:szCs w:val="20"/>
        </w:rPr>
        <w:br/>
      </w:r>
    </w:p>
    <w:p w14:paraId="6BB579BB"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color w:val="000000" w:themeColor="text1"/>
          <w:sz w:val="20"/>
          <w:szCs w:val="20"/>
        </w:rPr>
      </w:pPr>
      <w:r w:rsidRPr="0027440E">
        <w:rPr>
          <w:rFonts w:ascii="Century Gothic" w:hAnsi="Century Gothic" w:cs="Arial"/>
          <w:color w:val="000000" w:themeColor="text1"/>
          <w:sz w:val="20"/>
          <w:szCs w:val="20"/>
        </w:rPr>
        <w:t>Assessment:</w:t>
      </w:r>
    </w:p>
    <w:p w14:paraId="2C0BE329" w14:textId="77777777" w:rsidR="0027440E" w:rsidRPr="00315861" w:rsidRDefault="0027440E" w:rsidP="00715F78">
      <w:pPr>
        <w:pStyle w:val="ListParagraph"/>
        <w:numPr>
          <w:ilvl w:val="2"/>
          <w:numId w:val="5"/>
        </w:numPr>
        <w:spacing w:after="200" w:line="276" w:lineRule="auto"/>
        <w:ind w:left="1134"/>
        <w:rPr>
          <w:rFonts w:ascii="Century Gothic" w:eastAsia="Century Gothic" w:hAnsi="Century Gothic" w:cs="Century Gothic"/>
          <w:color w:val="000000" w:themeColor="text1"/>
          <w:sz w:val="20"/>
          <w:szCs w:val="20"/>
        </w:rPr>
      </w:pPr>
      <w:r w:rsidRPr="00315861">
        <w:rPr>
          <w:rFonts w:ascii="Century Gothic" w:hAnsi="Century Gothic" w:cs="Arial"/>
          <w:color w:val="000000" w:themeColor="text1"/>
          <w:sz w:val="20"/>
          <w:szCs w:val="20"/>
        </w:rPr>
        <w:t>Were risk assessments carried out? How robust were these in terms of meeting any assessed need? Were these reviewed?</w:t>
      </w:r>
      <w:r w:rsidRPr="00315861">
        <w:rPr>
          <w:rFonts w:ascii="Century Gothic" w:hAnsi="Century Gothic" w:cs="Arial"/>
          <w:color w:val="000000" w:themeColor="text1"/>
          <w:sz w:val="20"/>
          <w:szCs w:val="20"/>
        </w:rPr>
        <w:br/>
      </w:r>
    </w:p>
    <w:p w14:paraId="5F1668D8" w14:textId="77777777" w:rsidR="0027440E" w:rsidRPr="00315861" w:rsidRDefault="0027440E" w:rsidP="00715F78">
      <w:pPr>
        <w:pStyle w:val="ListParagraph"/>
        <w:numPr>
          <w:ilvl w:val="2"/>
          <w:numId w:val="5"/>
        </w:numPr>
        <w:spacing w:after="200" w:line="276" w:lineRule="auto"/>
        <w:ind w:left="1134"/>
        <w:rPr>
          <w:rFonts w:ascii="Century Gothic" w:eastAsia="Century Gothic" w:hAnsi="Century Gothic" w:cs="Century Gothic"/>
          <w:color w:val="000000" w:themeColor="text1"/>
          <w:sz w:val="20"/>
          <w:szCs w:val="20"/>
        </w:rPr>
      </w:pPr>
      <w:r w:rsidRPr="00315861">
        <w:rPr>
          <w:rFonts w:ascii="Century Gothic" w:hAnsi="Century Gothic" w:cs="Arial"/>
          <w:color w:val="000000" w:themeColor="text1"/>
          <w:sz w:val="20"/>
          <w:szCs w:val="20"/>
        </w:rPr>
        <w:t>How did the Care Programme Approach contribute to multi-agency analysis and evaluation of assessments and interventions?</w:t>
      </w:r>
      <w:r w:rsidRPr="00315861">
        <w:rPr>
          <w:rFonts w:ascii="Century Gothic" w:hAnsi="Century Gothic" w:cs="Arial"/>
          <w:color w:val="000000" w:themeColor="text1"/>
          <w:sz w:val="20"/>
          <w:szCs w:val="20"/>
        </w:rPr>
        <w:br/>
      </w:r>
    </w:p>
    <w:p w14:paraId="79C11536" w14:textId="77777777" w:rsidR="0027440E" w:rsidRPr="00315861" w:rsidRDefault="0027440E" w:rsidP="00715F78">
      <w:pPr>
        <w:pStyle w:val="ListParagraph"/>
        <w:numPr>
          <w:ilvl w:val="2"/>
          <w:numId w:val="5"/>
        </w:numPr>
        <w:spacing w:after="200" w:line="276" w:lineRule="auto"/>
        <w:ind w:left="1134"/>
        <w:rPr>
          <w:rFonts w:ascii="Century Gothic" w:eastAsia="Century Gothic" w:hAnsi="Century Gothic" w:cs="Century Gothic"/>
          <w:color w:val="000000" w:themeColor="text1"/>
          <w:sz w:val="20"/>
          <w:szCs w:val="20"/>
        </w:rPr>
      </w:pPr>
      <w:r w:rsidRPr="00315861">
        <w:rPr>
          <w:rFonts w:ascii="Century Gothic" w:hAnsi="Century Gothic" w:cs="Arial"/>
          <w:color w:val="000000" w:themeColor="text1"/>
          <w:sz w:val="20"/>
          <w:szCs w:val="20"/>
        </w:rPr>
        <w:t>What mechanisms existed for communicating and managing any emerging issues and triggering a review?</w:t>
      </w:r>
      <w:r w:rsidRPr="00315861">
        <w:rPr>
          <w:rFonts w:ascii="Century Gothic" w:hAnsi="Century Gothic" w:cs="Arial"/>
          <w:color w:val="000000" w:themeColor="text1"/>
          <w:sz w:val="20"/>
          <w:szCs w:val="20"/>
        </w:rPr>
        <w:br/>
      </w:r>
    </w:p>
    <w:p w14:paraId="7F57A449" w14:textId="77777777" w:rsidR="0027440E" w:rsidRPr="0027440E" w:rsidRDefault="0027440E" w:rsidP="00715F78">
      <w:pPr>
        <w:pStyle w:val="ListParagraph"/>
        <w:numPr>
          <w:ilvl w:val="2"/>
          <w:numId w:val="5"/>
        </w:numPr>
        <w:spacing w:after="200" w:line="276" w:lineRule="auto"/>
        <w:ind w:left="1134"/>
        <w:rPr>
          <w:rFonts w:ascii="Century Gothic" w:eastAsia="Century Gothic" w:hAnsi="Century Gothic" w:cs="Century Gothic"/>
          <w:b/>
          <w:color w:val="000000" w:themeColor="text1"/>
          <w:sz w:val="20"/>
          <w:szCs w:val="20"/>
        </w:rPr>
      </w:pPr>
      <w:r w:rsidRPr="00315861">
        <w:rPr>
          <w:rFonts w:ascii="Century Gothic" w:hAnsi="Century Gothic" w:cs="Arial"/>
          <w:color w:val="000000" w:themeColor="text1"/>
          <w:sz w:val="20"/>
          <w:szCs w:val="20"/>
        </w:rPr>
        <w:t>How were assessments, plans and interventions communicated to others who</w:t>
      </w:r>
      <w:r w:rsidRPr="0027440E">
        <w:rPr>
          <w:rFonts w:ascii="Century Gothic" w:hAnsi="Century Gothic" w:cs="Arial"/>
          <w:color w:val="000000" w:themeColor="text1"/>
          <w:sz w:val="20"/>
          <w:szCs w:val="20"/>
        </w:rPr>
        <w:t xml:space="preserve"> were providing care for Adult C?</w:t>
      </w:r>
      <w:r w:rsidRPr="0027440E">
        <w:rPr>
          <w:rFonts w:ascii="Century Gothic" w:hAnsi="Century Gothic" w:cs="Arial"/>
          <w:color w:val="000000" w:themeColor="text1"/>
          <w:sz w:val="20"/>
          <w:szCs w:val="20"/>
        </w:rPr>
        <w:br/>
      </w:r>
    </w:p>
    <w:p w14:paraId="60468578"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hAnsi="Century Gothic" w:cs="Arial"/>
          <w:color w:val="000000" w:themeColor="text1"/>
          <w:sz w:val="20"/>
          <w:szCs w:val="20"/>
        </w:rPr>
        <w:t>How were legal processes applied and reviewed to protect and care for Adult C e.g. Mental Health Act, Mental Capacity Act, Care Act, Court of Protection Processes etc. How effective were these in terms of keeping Adult C safe?</w:t>
      </w:r>
      <w:r w:rsidRPr="0027440E">
        <w:rPr>
          <w:rFonts w:ascii="Century Gothic" w:hAnsi="Century Gothic" w:cs="Arial"/>
          <w:color w:val="000000" w:themeColor="text1"/>
          <w:sz w:val="20"/>
          <w:szCs w:val="20"/>
        </w:rPr>
        <w:br/>
      </w:r>
    </w:p>
    <w:p w14:paraId="0C7B3DAA" w14:textId="77777777" w:rsidR="0027440E" w:rsidRPr="0027440E" w:rsidRDefault="0027440E" w:rsidP="00715F78">
      <w:pPr>
        <w:pStyle w:val="ListParagraph"/>
        <w:numPr>
          <w:ilvl w:val="1"/>
          <w:numId w:val="5"/>
        </w:numPr>
        <w:spacing w:after="200" w:line="276" w:lineRule="auto"/>
        <w:rPr>
          <w:rFonts w:ascii="Century Gothic" w:hAnsi="Century Gothic" w:cs="Arial"/>
          <w:color w:val="000000" w:themeColor="text1"/>
          <w:sz w:val="20"/>
          <w:szCs w:val="20"/>
        </w:rPr>
      </w:pPr>
      <w:r w:rsidRPr="0027440E">
        <w:rPr>
          <w:rFonts w:ascii="Century Gothic" w:hAnsi="Century Gothic" w:cs="Arial"/>
          <w:color w:val="000000" w:themeColor="text1"/>
          <w:sz w:val="20"/>
          <w:szCs w:val="20"/>
        </w:rPr>
        <w:t>How was Adult C’s family involved in the planning and delivery of his care and treatment? How were the family enabled to engage with services if they had concerns regarding planning and delivery of care?</w:t>
      </w:r>
      <w:r w:rsidRPr="0027440E">
        <w:rPr>
          <w:rFonts w:ascii="Century Gothic" w:hAnsi="Century Gothic" w:cs="Arial"/>
          <w:color w:val="000000" w:themeColor="text1"/>
          <w:sz w:val="20"/>
          <w:szCs w:val="20"/>
        </w:rPr>
        <w:br/>
      </w:r>
    </w:p>
    <w:p w14:paraId="6EF959E7"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hAnsi="Century Gothic" w:cs="Arial"/>
          <w:color w:val="000000" w:themeColor="text1"/>
          <w:sz w:val="20"/>
          <w:szCs w:val="20"/>
        </w:rPr>
        <w:t>Was supervision and management oversight used effectively to support decision making and care delivery?</w:t>
      </w:r>
      <w:r w:rsidRPr="0027440E">
        <w:rPr>
          <w:rFonts w:ascii="Century Gothic" w:hAnsi="Century Gothic" w:cs="Arial"/>
          <w:color w:val="000000" w:themeColor="text1"/>
          <w:sz w:val="20"/>
          <w:szCs w:val="20"/>
        </w:rPr>
        <w:br/>
      </w:r>
    </w:p>
    <w:p w14:paraId="6EFAE721"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hAnsi="Century Gothic" w:cs="Arial"/>
          <w:color w:val="000000" w:themeColor="text1"/>
          <w:sz w:val="20"/>
          <w:szCs w:val="20"/>
        </w:rPr>
        <w:t>Were professionals aware of others’ involvement, roles and responsibilities? Was professional challenge and escalation utilised where appropriate?</w:t>
      </w:r>
      <w:r w:rsidRPr="0027440E">
        <w:rPr>
          <w:rFonts w:ascii="Century Gothic" w:hAnsi="Century Gothic" w:cs="Arial"/>
          <w:color w:val="000000" w:themeColor="text1"/>
          <w:sz w:val="20"/>
          <w:szCs w:val="20"/>
        </w:rPr>
        <w:br/>
      </w:r>
    </w:p>
    <w:p w14:paraId="2A81D2B4" w14:textId="77777777" w:rsidR="0027440E" w:rsidRPr="0027440E" w:rsidRDefault="0027440E" w:rsidP="00715F78">
      <w:pPr>
        <w:pStyle w:val="ListParagraph"/>
        <w:numPr>
          <w:ilvl w:val="1"/>
          <w:numId w:val="5"/>
        </w:numPr>
        <w:spacing w:after="200" w:line="276" w:lineRule="auto"/>
        <w:rPr>
          <w:rFonts w:ascii="Century Gothic" w:hAnsi="Century Gothic"/>
          <w:color w:val="000000" w:themeColor="text1"/>
          <w:sz w:val="20"/>
          <w:szCs w:val="20"/>
        </w:rPr>
      </w:pPr>
      <w:r w:rsidRPr="0027440E">
        <w:rPr>
          <w:rFonts w:ascii="Century Gothic" w:hAnsi="Century Gothic"/>
          <w:color w:val="000000" w:themeColor="text1"/>
          <w:sz w:val="20"/>
          <w:szCs w:val="20"/>
        </w:rPr>
        <w:t>How was working with Adult C, who had a long-term condition managed? How did understanding of him inform and change practice to enable best practice when dealing with resistant behaviours?</w:t>
      </w:r>
      <w:r w:rsidRPr="0027440E">
        <w:rPr>
          <w:rFonts w:ascii="Century Gothic" w:hAnsi="Century Gothic"/>
          <w:color w:val="000000" w:themeColor="text1"/>
          <w:sz w:val="20"/>
          <w:szCs w:val="20"/>
        </w:rPr>
        <w:br/>
      </w:r>
    </w:p>
    <w:p w14:paraId="517D04A7" w14:textId="77777777" w:rsidR="0027440E" w:rsidRPr="0027440E" w:rsidRDefault="0027440E" w:rsidP="00715F78">
      <w:pPr>
        <w:pStyle w:val="ListParagraph"/>
        <w:numPr>
          <w:ilvl w:val="1"/>
          <w:numId w:val="5"/>
        </w:numPr>
        <w:spacing w:after="200" w:line="276" w:lineRule="auto"/>
        <w:rPr>
          <w:rFonts w:ascii="Century Gothic" w:hAnsi="Century Gothic"/>
          <w:color w:val="000000" w:themeColor="text1"/>
          <w:sz w:val="20"/>
          <w:szCs w:val="20"/>
        </w:rPr>
      </w:pPr>
      <w:r w:rsidRPr="0027440E">
        <w:rPr>
          <w:rFonts w:ascii="Century Gothic" w:hAnsi="Century Gothic"/>
          <w:color w:val="000000" w:themeColor="text1"/>
          <w:sz w:val="20"/>
          <w:szCs w:val="20"/>
        </w:rPr>
        <w:t>How did recording systems contribute to care delivery and information sharing? Please analyse the impact of any issues with recording systems both within and across agencies.</w:t>
      </w:r>
      <w:r w:rsidRPr="0027440E">
        <w:rPr>
          <w:rFonts w:ascii="Century Gothic" w:hAnsi="Century Gothic"/>
          <w:color w:val="000000" w:themeColor="text1"/>
          <w:sz w:val="20"/>
          <w:szCs w:val="20"/>
        </w:rPr>
        <w:br/>
      </w:r>
    </w:p>
    <w:p w14:paraId="44285C86" w14:textId="77777777" w:rsidR="0027440E" w:rsidRPr="0027440E"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eastAsia="Century Gothic" w:hAnsi="Century Gothic" w:cs="Century Gothic"/>
          <w:color w:val="000000" w:themeColor="text1"/>
          <w:sz w:val="20"/>
          <w:szCs w:val="20"/>
        </w:rPr>
        <w:t>Identify examples of good practice, both single and multi-agency.</w:t>
      </w:r>
      <w:r w:rsidRPr="0027440E">
        <w:rPr>
          <w:rFonts w:ascii="Century Gothic" w:eastAsia="Century Gothic" w:hAnsi="Century Gothic" w:cs="Century Gothic"/>
          <w:color w:val="000000" w:themeColor="text1"/>
          <w:sz w:val="20"/>
          <w:szCs w:val="20"/>
        </w:rPr>
        <w:br/>
      </w:r>
    </w:p>
    <w:p w14:paraId="5B72630F" w14:textId="77777777" w:rsidR="0027440E" w:rsidRPr="00982DEF" w:rsidRDefault="0027440E" w:rsidP="00715F78">
      <w:pPr>
        <w:pStyle w:val="ListParagraph"/>
        <w:numPr>
          <w:ilvl w:val="0"/>
          <w:numId w:val="5"/>
        </w:numPr>
        <w:spacing w:after="200" w:line="276" w:lineRule="auto"/>
        <w:rPr>
          <w:rFonts w:ascii="Century Gothic" w:eastAsiaTheme="minorEastAsia" w:hAnsi="Century Gothic" w:cs="Arial"/>
          <w:color w:val="7B2B82" w:themeColor="accent1"/>
          <w:sz w:val="20"/>
          <w:szCs w:val="20"/>
        </w:rPr>
      </w:pPr>
      <w:r w:rsidRPr="00982DEF">
        <w:rPr>
          <w:rFonts w:ascii="Century Gothic" w:eastAsia="Century Gothic" w:hAnsi="Century Gothic" w:cs="Century Gothic"/>
          <w:b/>
          <w:color w:val="7B2B82" w:themeColor="accent1"/>
          <w:sz w:val="20"/>
          <w:szCs w:val="20"/>
        </w:rPr>
        <w:t>Engagement with the family</w:t>
      </w:r>
      <w:r w:rsidRPr="00982DEF">
        <w:rPr>
          <w:rFonts w:ascii="Century Gothic" w:eastAsia="Century Gothic" w:hAnsi="Century Gothic" w:cs="Century Gothic"/>
          <w:b/>
          <w:color w:val="7B2B82" w:themeColor="accent1"/>
          <w:sz w:val="20"/>
          <w:szCs w:val="20"/>
        </w:rPr>
        <w:br/>
      </w:r>
    </w:p>
    <w:p w14:paraId="4E4F233F" w14:textId="77777777" w:rsidR="00170DF4" w:rsidRPr="00170DF4" w:rsidRDefault="0027440E" w:rsidP="00715F78">
      <w:pPr>
        <w:pStyle w:val="ListParagraph"/>
        <w:numPr>
          <w:ilvl w:val="1"/>
          <w:numId w:val="5"/>
        </w:numPr>
        <w:spacing w:after="200" w:line="276" w:lineRule="auto"/>
        <w:rPr>
          <w:rFonts w:ascii="Century Gothic" w:eastAsia="Century Gothic" w:hAnsi="Century Gothic" w:cs="Century Gothic"/>
          <w:b/>
          <w:color w:val="000000" w:themeColor="text1"/>
          <w:sz w:val="20"/>
          <w:szCs w:val="20"/>
        </w:rPr>
      </w:pPr>
      <w:r w:rsidRPr="0027440E">
        <w:rPr>
          <w:rFonts w:ascii="Century Gothic" w:eastAsia="Century Gothic" w:hAnsi="Century Gothic" w:cs="Century Gothic"/>
          <w:color w:val="000000" w:themeColor="text1"/>
          <w:sz w:val="20"/>
          <w:szCs w:val="20"/>
        </w:rPr>
        <w:t xml:space="preserve">A key element of SILP is engagement with family members, in order that their views can be sought and integrated into the Review and the learning.  WSAB informed Adult C’s family that this Case Review is being undertaken. </w:t>
      </w:r>
      <w:r w:rsidR="00982DEF">
        <w:rPr>
          <w:rFonts w:ascii="Century Gothic" w:hAnsi="Century Gothic"/>
          <w:color w:val="000000" w:themeColor="text1"/>
          <w:sz w:val="20"/>
          <w:szCs w:val="20"/>
        </w:rPr>
        <w:t>The author met with two of Adult C’s brothers and their wives in the week before the learning event. They provided some useful family information that has helped to inform the context for the background to this review. Their information and thoughts have been included within relevant points in this review. The family have indicated that they are hopeful that the learning from this review will make a difference to practice regarding adults with similar complexities and vulnerabilities that Adult C had.</w:t>
      </w:r>
      <w:r w:rsidR="00170DF4">
        <w:rPr>
          <w:rFonts w:ascii="Century Gothic" w:hAnsi="Century Gothic"/>
          <w:color w:val="000000" w:themeColor="text1"/>
          <w:sz w:val="20"/>
          <w:szCs w:val="20"/>
        </w:rPr>
        <w:br/>
      </w:r>
    </w:p>
    <w:p w14:paraId="4D07F7D6" w14:textId="77777777" w:rsidR="00170DF4" w:rsidRPr="00170DF4" w:rsidRDefault="00170DF4" w:rsidP="00715F78">
      <w:pPr>
        <w:pStyle w:val="ListParagraph"/>
        <w:numPr>
          <w:ilvl w:val="0"/>
          <w:numId w:val="5"/>
        </w:numPr>
        <w:spacing w:after="200" w:line="276" w:lineRule="auto"/>
        <w:rPr>
          <w:rFonts w:ascii="Century Gothic" w:eastAsia="Century Gothic" w:hAnsi="Century Gothic" w:cs="Century Gothic"/>
          <w:b/>
          <w:color w:val="7B2B82" w:themeColor="accent1"/>
          <w:sz w:val="20"/>
          <w:szCs w:val="20"/>
        </w:rPr>
      </w:pPr>
      <w:r w:rsidRPr="00170DF4">
        <w:rPr>
          <w:rFonts w:ascii="Century Gothic" w:eastAsia="Century Gothic" w:hAnsi="Century Gothic" w:cs="Century Gothic"/>
          <w:b/>
          <w:color w:val="7B2B82" w:themeColor="accent1"/>
          <w:sz w:val="20"/>
          <w:szCs w:val="20"/>
        </w:rPr>
        <w:t>Process</w:t>
      </w:r>
      <w:r>
        <w:rPr>
          <w:rFonts w:ascii="Century Gothic" w:eastAsia="Century Gothic" w:hAnsi="Century Gothic" w:cs="Century Gothic"/>
          <w:b/>
          <w:color w:val="7B2B82" w:themeColor="accent1"/>
          <w:sz w:val="20"/>
          <w:szCs w:val="20"/>
        </w:rPr>
        <w:br/>
      </w:r>
    </w:p>
    <w:p w14:paraId="45BB9F50" w14:textId="77777777" w:rsidR="00170DF4" w:rsidRPr="009C7B9D" w:rsidRDefault="00170DF4" w:rsidP="00715F78">
      <w:pPr>
        <w:pStyle w:val="ListParagraph"/>
        <w:numPr>
          <w:ilvl w:val="1"/>
          <w:numId w:val="5"/>
        </w:numPr>
        <w:spacing w:after="120" w:line="276" w:lineRule="auto"/>
        <w:rPr>
          <w:rFonts w:ascii="Century Gothic" w:hAnsi="Century Gothic"/>
          <w:sz w:val="20"/>
          <w:szCs w:val="20"/>
          <w:u w:color="000000"/>
          <w:bdr w:val="nil"/>
          <w:lang w:val="en-US"/>
        </w:rPr>
      </w:pPr>
      <w:r w:rsidRPr="009C7B9D">
        <w:rPr>
          <w:rFonts w:ascii="Century Gothic" w:hAnsi="Century Gothic"/>
          <w:sz w:val="20"/>
          <w:szCs w:val="20"/>
        </w:rPr>
        <w:t xml:space="preserve">Following the decision by </w:t>
      </w:r>
      <w:r>
        <w:rPr>
          <w:rFonts w:ascii="Century Gothic" w:hAnsi="Century Gothic"/>
          <w:sz w:val="20"/>
          <w:szCs w:val="20"/>
        </w:rPr>
        <w:t>WSA</w:t>
      </w:r>
      <w:r w:rsidRPr="009C7B9D">
        <w:rPr>
          <w:rFonts w:ascii="Century Gothic" w:hAnsi="Century Gothic"/>
          <w:sz w:val="20"/>
          <w:szCs w:val="20"/>
        </w:rPr>
        <w:t xml:space="preserve">B to commission a SAR, a scoping meeting and authors’ briefing took place </w:t>
      </w:r>
      <w:r>
        <w:rPr>
          <w:rFonts w:ascii="Century Gothic" w:hAnsi="Century Gothic"/>
          <w:sz w:val="20"/>
          <w:szCs w:val="20"/>
        </w:rPr>
        <w:t>in June/July 2018</w:t>
      </w:r>
      <w:r w:rsidRPr="009C7B9D">
        <w:rPr>
          <w:rFonts w:ascii="Century Gothic" w:hAnsi="Century Gothic"/>
          <w:sz w:val="20"/>
          <w:szCs w:val="20"/>
        </w:rPr>
        <w:t xml:space="preserve"> to agree the Terms of Reference with representatives for </w:t>
      </w:r>
      <w:r>
        <w:rPr>
          <w:rFonts w:ascii="Century Gothic" w:hAnsi="Century Gothic"/>
          <w:sz w:val="20"/>
          <w:szCs w:val="20"/>
        </w:rPr>
        <w:t>WSAB</w:t>
      </w:r>
      <w:r w:rsidRPr="009C7B9D">
        <w:rPr>
          <w:rFonts w:ascii="Century Gothic" w:hAnsi="Century Gothic"/>
          <w:sz w:val="20"/>
          <w:szCs w:val="20"/>
        </w:rPr>
        <w:t xml:space="preserve"> </w:t>
      </w:r>
      <w:r w:rsidRPr="009C7B9D">
        <w:rPr>
          <w:rFonts w:ascii="Century Gothic" w:hAnsi="Century Gothic"/>
          <w:sz w:val="20"/>
          <w:szCs w:val="20"/>
          <w:u w:color="000000"/>
          <w:bdr w:val="nil"/>
          <w:lang w:val="en-US"/>
        </w:rPr>
        <w:t xml:space="preserve">and to introduce the SILP model process and expectations to authors of </w:t>
      </w:r>
      <w:r>
        <w:rPr>
          <w:rFonts w:ascii="Century Gothic" w:hAnsi="Century Gothic"/>
          <w:sz w:val="20"/>
          <w:szCs w:val="20"/>
          <w:u w:color="000000"/>
          <w:bdr w:val="nil"/>
          <w:lang w:val="en-US"/>
        </w:rPr>
        <w:t>A</w:t>
      </w:r>
      <w:r w:rsidRPr="009C7B9D">
        <w:rPr>
          <w:rFonts w:ascii="Century Gothic" w:hAnsi="Century Gothic"/>
          <w:sz w:val="20"/>
          <w:szCs w:val="20"/>
          <w:u w:color="000000"/>
          <w:bdr w:val="nil"/>
          <w:lang w:val="en-US"/>
        </w:rPr>
        <w:t xml:space="preserve">gency </w:t>
      </w:r>
      <w:r>
        <w:rPr>
          <w:rFonts w:ascii="Century Gothic" w:hAnsi="Century Gothic"/>
          <w:sz w:val="20"/>
          <w:szCs w:val="20"/>
          <w:u w:color="000000"/>
          <w:bdr w:val="nil"/>
          <w:lang w:val="en-US"/>
        </w:rPr>
        <w:t>R</w:t>
      </w:r>
      <w:r w:rsidRPr="009C7B9D">
        <w:rPr>
          <w:rFonts w:ascii="Century Gothic" w:hAnsi="Century Gothic"/>
          <w:sz w:val="20"/>
          <w:szCs w:val="20"/>
          <w:u w:color="000000"/>
          <w:bdr w:val="nil"/>
          <w:lang w:val="en-US"/>
        </w:rPr>
        <w:t>eports.</w:t>
      </w:r>
      <w:r w:rsidRPr="009C7B9D">
        <w:rPr>
          <w:rFonts w:ascii="Century Gothic" w:hAnsi="Century Gothic"/>
          <w:sz w:val="20"/>
          <w:szCs w:val="20"/>
          <w:u w:color="000000"/>
          <w:bdr w:val="nil"/>
          <w:lang w:val="en-US"/>
        </w:rPr>
        <w:br/>
      </w:r>
    </w:p>
    <w:p w14:paraId="49DBA058" w14:textId="77777777" w:rsidR="00170DF4" w:rsidRPr="009C7B9D" w:rsidRDefault="00170DF4" w:rsidP="00715F78">
      <w:pPr>
        <w:pStyle w:val="ListParagraph"/>
        <w:numPr>
          <w:ilvl w:val="1"/>
          <w:numId w:val="5"/>
        </w:numPr>
        <w:spacing w:after="120" w:line="276" w:lineRule="auto"/>
        <w:rPr>
          <w:rFonts w:ascii="Century Gothic" w:hAnsi="Century Gothic"/>
          <w:sz w:val="20"/>
          <w:szCs w:val="20"/>
        </w:rPr>
      </w:pPr>
      <w:r w:rsidRPr="009C7B9D">
        <w:rPr>
          <w:rFonts w:ascii="Century Gothic" w:hAnsi="Century Gothic"/>
          <w:sz w:val="20"/>
          <w:szCs w:val="20"/>
          <w:u w:color="000000"/>
          <w:bdr w:val="nil"/>
          <w:lang w:val="en-US"/>
        </w:rPr>
        <w:t xml:space="preserve">All </w:t>
      </w:r>
      <w:r>
        <w:rPr>
          <w:rFonts w:ascii="Century Gothic" w:hAnsi="Century Gothic"/>
          <w:sz w:val="20"/>
          <w:szCs w:val="20"/>
          <w:u w:color="000000"/>
          <w:bdr w:val="nil"/>
          <w:lang w:val="en-US"/>
        </w:rPr>
        <w:t>A</w:t>
      </w:r>
      <w:r w:rsidRPr="009C7B9D">
        <w:rPr>
          <w:rFonts w:ascii="Century Gothic" w:hAnsi="Century Gothic"/>
          <w:sz w:val="20"/>
          <w:szCs w:val="20"/>
          <w:u w:color="000000"/>
          <w:bdr w:val="nil"/>
          <w:lang w:val="en-US"/>
        </w:rPr>
        <w:t xml:space="preserve">gency </w:t>
      </w:r>
      <w:r>
        <w:rPr>
          <w:rFonts w:ascii="Century Gothic" w:hAnsi="Century Gothic"/>
          <w:sz w:val="20"/>
          <w:szCs w:val="20"/>
          <w:u w:color="000000"/>
          <w:bdr w:val="nil"/>
          <w:lang w:val="en-US"/>
        </w:rPr>
        <w:t>R</w:t>
      </w:r>
      <w:r w:rsidRPr="009C7B9D">
        <w:rPr>
          <w:rFonts w:ascii="Century Gothic" w:hAnsi="Century Gothic"/>
          <w:sz w:val="20"/>
          <w:szCs w:val="20"/>
          <w:u w:color="000000"/>
          <w:bdr w:val="nil"/>
          <w:lang w:val="en-US"/>
        </w:rPr>
        <w:t xml:space="preserve">eports were completed within the timescale and a Learning Event took place on </w:t>
      </w:r>
      <w:r>
        <w:rPr>
          <w:rFonts w:ascii="Century Gothic" w:hAnsi="Century Gothic"/>
          <w:sz w:val="20"/>
          <w:szCs w:val="20"/>
          <w:u w:color="000000"/>
          <w:bdr w:val="nil"/>
          <w:lang w:val="en-US"/>
        </w:rPr>
        <w:t>13</w:t>
      </w:r>
      <w:r w:rsidRPr="0067226A">
        <w:rPr>
          <w:rFonts w:ascii="Century Gothic" w:hAnsi="Century Gothic"/>
          <w:sz w:val="20"/>
          <w:szCs w:val="20"/>
          <w:u w:color="000000"/>
          <w:bdr w:val="nil"/>
          <w:vertAlign w:val="superscript"/>
          <w:lang w:val="en-US"/>
        </w:rPr>
        <w:t>th</w:t>
      </w:r>
      <w:r>
        <w:rPr>
          <w:rFonts w:ascii="Century Gothic" w:hAnsi="Century Gothic"/>
          <w:sz w:val="20"/>
          <w:szCs w:val="20"/>
          <w:u w:color="000000"/>
          <w:bdr w:val="nil"/>
          <w:lang w:val="en-US"/>
        </w:rPr>
        <w:t xml:space="preserve"> September 2018 </w:t>
      </w:r>
      <w:r w:rsidRPr="009C7B9D">
        <w:rPr>
          <w:rFonts w:ascii="Century Gothic" w:hAnsi="Century Gothic"/>
          <w:sz w:val="20"/>
          <w:szCs w:val="20"/>
          <w:u w:color="000000"/>
          <w:bdr w:val="nil"/>
          <w:lang w:val="en-US"/>
        </w:rPr>
        <w:t>which was well attend</w:t>
      </w:r>
      <w:r w:rsidRPr="009C7B9D">
        <w:rPr>
          <w:rFonts w:ascii="Century Gothic" w:hAnsi="Century Gothic"/>
          <w:sz w:val="20"/>
          <w:szCs w:val="20"/>
        </w:rPr>
        <w:t>ed</w:t>
      </w:r>
      <w:r w:rsidRPr="009C7B9D">
        <w:rPr>
          <w:rFonts w:ascii="Century Gothic" w:hAnsi="Century Gothic"/>
          <w:b/>
          <w:sz w:val="20"/>
          <w:szCs w:val="20"/>
        </w:rPr>
        <w:t xml:space="preserve"> </w:t>
      </w:r>
      <w:r w:rsidRPr="009C7B9D">
        <w:rPr>
          <w:rFonts w:ascii="Century Gothic" w:hAnsi="Century Gothic"/>
          <w:sz w:val="20"/>
          <w:szCs w:val="20"/>
        </w:rPr>
        <w:t>by authors, managers, practitioners and safeguarding leads from the organisations involve</w:t>
      </w:r>
      <w:r>
        <w:rPr>
          <w:rFonts w:ascii="Century Gothic" w:hAnsi="Century Gothic"/>
          <w:sz w:val="20"/>
          <w:szCs w:val="20"/>
        </w:rPr>
        <w:t>d</w:t>
      </w:r>
      <w:r w:rsidRPr="009C7B9D">
        <w:rPr>
          <w:rFonts w:ascii="Century Gothic" w:hAnsi="Century Gothic"/>
          <w:sz w:val="20"/>
          <w:szCs w:val="20"/>
        </w:rPr>
        <w:t xml:space="preserve"> in </w:t>
      </w:r>
      <w:r>
        <w:rPr>
          <w:rFonts w:ascii="Century Gothic" w:hAnsi="Century Gothic"/>
          <w:sz w:val="20"/>
          <w:szCs w:val="20"/>
        </w:rPr>
        <w:t>Adult C</w:t>
      </w:r>
      <w:r w:rsidRPr="009C7B9D">
        <w:rPr>
          <w:rFonts w:ascii="Century Gothic" w:hAnsi="Century Gothic"/>
          <w:sz w:val="20"/>
          <w:szCs w:val="20"/>
        </w:rPr>
        <w:t>’s care.</w:t>
      </w:r>
      <w:r w:rsidRPr="009C7B9D">
        <w:rPr>
          <w:rFonts w:ascii="Century Gothic" w:hAnsi="Century Gothic"/>
          <w:sz w:val="20"/>
          <w:szCs w:val="20"/>
        </w:rPr>
        <w:br/>
      </w:r>
    </w:p>
    <w:p w14:paraId="09A33979" w14:textId="77777777" w:rsidR="00170DF4" w:rsidRDefault="00170DF4" w:rsidP="00715F78">
      <w:pPr>
        <w:pStyle w:val="ListParagraph"/>
        <w:numPr>
          <w:ilvl w:val="1"/>
          <w:numId w:val="5"/>
        </w:numPr>
        <w:spacing w:after="120" w:line="276" w:lineRule="auto"/>
        <w:rPr>
          <w:rFonts w:ascii="Century Gothic" w:hAnsi="Century Gothic"/>
          <w:sz w:val="20"/>
          <w:szCs w:val="20"/>
        </w:rPr>
      </w:pPr>
      <w:r w:rsidRPr="009C7B9D">
        <w:rPr>
          <w:rFonts w:ascii="Century Gothic" w:hAnsi="Century Gothic"/>
          <w:sz w:val="20"/>
          <w:szCs w:val="20"/>
        </w:rPr>
        <w:t xml:space="preserve">A Recall Event took place on </w:t>
      </w:r>
      <w:r>
        <w:rPr>
          <w:rFonts w:ascii="Century Gothic" w:hAnsi="Century Gothic"/>
          <w:sz w:val="20"/>
          <w:szCs w:val="20"/>
        </w:rPr>
        <w:t>18</w:t>
      </w:r>
      <w:r w:rsidRPr="009C7B9D">
        <w:rPr>
          <w:rFonts w:ascii="Century Gothic" w:hAnsi="Century Gothic"/>
          <w:sz w:val="20"/>
          <w:szCs w:val="20"/>
        </w:rPr>
        <w:t xml:space="preserve">th </w:t>
      </w:r>
      <w:r>
        <w:rPr>
          <w:rFonts w:ascii="Century Gothic" w:hAnsi="Century Gothic"/>
          <w:sz w:val="20"/>
          <w:szCs w:val="20"/>
        </w:rPr>
        <w:t>October</w:t>
      </w:r>
      <w:r w:rsidRPr="009C7B9D">
        <w:rPr>
          <w:rFonts w:ascii="Century Gothic" w:hAnsi="Century Gothic"/>
          <w:sz w:val="20"/>
          <w:szCs w:val="20"/>
        </w:rPr>
        <w:t xml:space="preserve"> 201</w:t>
      </w:r>
      <w:r>
        <w:rPr>
          <w:rFonts w:ascii="Century Gothic" w:hAnsi="Century Gothic"/>
          <w:sz w:val="20"/>
          <w:szCs w:val="20"/>
        </w:rPr>
        <w:t>8</w:t>
      </w:r>
      <w:r w:rsidRPr="009C7B9D">
        <w:rPr>
          <w:rFonts w:ascii="Century Gothic" w:hAnsi="Century Gothic"/>
          <w:sz w:val="20"/>
          <w:szCs w:val="20"/>
        </w:rPr>
        <w:t xml:space="preserve"> prior to which the first draft of the report was circulated for comment. The Recall Event tested out the learning and gave opportunity for participants to give their perspectives. </w:t>
      </w:r>
      <w:r w:rsidR="00570AE3">
        <w:rPr>
          <w:rFonts w:ascii="Century Gothic" w:hAnsi="Century Gothic"/>
          <w:sz w:val="20"/>
          <w:szCs w:val="20"/>
        </w:rPr>
        <w:br/>
      </w:r>
    </w:p>
    <w:p w14:paraId="55E080D7" w14:textId="77777777" w:rsidR="00570AE3" w:rsidRPr="009C7B9D" w:rsidRDefault="003B7CAE" w:rsidP="00715F78">
      <w:pPr>
        <w:pStyle w:val="ListParagraph"/>
        <w:numPr>
          <w:ilvl w:val="0"/>
          <w:numId w:val="5"/>
        </w:numPr>
        <w:spacing w:line="276" w:lineRule="auto"/>
        <w:rPr>
          <w:rFonts w:ascii="Century Gothic" w:hAnsi="Century Gothic"/>
          <w:b/>
          <w:sz w:val="20"/>
          <w:szCs w:val="20"/>
        </w:rPr>
      </w:pPr>
      <w:r w:rsidRPr="0066322C">
        <w:rPr>
          <w:rFonts w:ascii="Century Gothic" w:hAnsi="Century Gothic"/>
          <w:b/>
          <w:color w:val="7030A0"/>
          <w:sz w:val="20"/>
          <w:szCs w:val="20"/>
        </w:rPr>
        <w:t>Parallel Proceedings</w:t>
      </w:r>
      <w:r w:rsidR="00570AE3" w:rsidRPr="0066322C">
        <w:rPr>
          <w:rFonts w:ascii="Century Gothic" w:hAnsi="Century Gothic"/>
          <w:b/>
          <w:color w:val="7030A0"/>
          <w:sz w:val="20"/>
          <w:szCs w:val="20"/>
        </w:rPr>
        <w:br/>
      </w:r>
    </w:p>
    <w:p w14:paraId="20BBA68D" w14:textId="77777777" w:rsidR="00570AE3" w:rsidRDefault="00570AE3" w:rsidP="00715F78">
      <w:pPr>
        <w:pStyle w:val="ListParagraph"/>
        <w:numPr>
          <w:ilvl w:val="1"/>
          <w:numId w:val="5"/>
        </w:numPr>
        <w:spacing w:line="276" w:lineRule="auto"/>
        <w:rPr>
          <w:rFonts w:ascii="Century Gothic" w:hAnsi="Century Gothic"/>
          <w:sz w:val="20"/>
          <w:szCs w:val="20"/>
        </w:rPr>
      </w:pPr>
      <w:r w:rsidRPr="009C7B9D">
        <w:rPr>
          <w:rFonts w:ascii="Century Gothic" w:hAnsi="Century Gothic"/>
          <w:sz w:val="20"/>
          <w:szCs w:val="20"/>
        </w:rPr>
        <w:t xml:space="preserve">There were no </w:t>
      </w:r>
      <w:r>
        <w:rPr>
          <w:rFonts w:ascii="Century Gothic" w:hAnsi="Century Gothic"/>
          <w:sz w:val="20"/>
          <w:szCs w:val="20"/>
        </w:rPr>
        <w:t>parallel</w:t>
      </w:r>
      <w:r w:rsidRPr="009C7B9D">
        <w:rPr>
          <w:rFonts w:ascii="Century Gothic" w:hAnsi="Century Gothic"/>
          <w:sz w:val="20"/>
          <w:szCs w:val="20"/>
        </w:rPr>
        <w:t xml:space="preserve"> proceedings as a result of the death of </w:t>
      </w:r>
      <w:r>
        <w:rPr>
          <w:rFonts w:ascii="Century Gothic" w:hAnsi="Century Gothic"/>
          <w:sz w:val="20"/>
          <w:szCs w:val="20"/>
        </w:rPr>
        <w:t>Adult C</w:t>
      </w:r>
      <w:r w:rsidRPr="009C7B9D">
        <w:rPr>
          <w:rFonts w:ascii="Century Gothic" w:hAnsi="Century Gothic"/>
          <w:sz w:val="20"/>
          <w:szCs w:val="20"/>
        </w:rPr>
        <w:t xml:space="preserve">. </w:t>
      </w:r>
      <w:r>
        <w:rPr>
          <w:rFonts w:ascii="Century Gothic" w:hAnsi="Century Gothic"/>
          <w:sz w:val="20"/>
          <w:szCs w:val="20"/>
        </w:rPr>
        <w:br/>
      </w:r>
    </w:p>
    <w:p w14:paraId="59F13F05" w14:textId="77777777" w:rsidR="00570AE3" w:rsidRPr="00570AE3" w:rsidRDefault="00570AE3" w:rsidP="00715F78">
      <w:pPr>
        <w:pStyle w:val="ListParagraph"/>
        <w:numPr>
          <w:ilvl w:val="1"/>
          <w:numId w:val="5"/>
        </w:numPr>
        <w:spacing w:line="276" w:lineRule="auto"/>
        <w:ind w:left="0"/>
        <w:rPr>
          <w:rFonts w:ascii="Century Gothic" w:hAnsi="Century Gothic"/>
          <w:color w:val="C00000"/>
          <w:sz w:val="20"/>
          <w:szCs w:val="20"/>
        </w:rPr>
      </w:pPr>
      <w:r w:rsidRPr="00570AE3">
        <w:rPr>
          <w:rFonts w:ascii="Century Gothic" w:hAnsi="Century Gothic"/>
          <w:sz w:val="20"/>
          <w:szCs w:val="20"/>
        </w:rPr>
        <w:t>There was no post mortem or coroner’s inquest as at the time of death Adult C had been in hospital for seven days and his death was expected within the 24 hours before he died.</w:t>
      </w:r>
    </w:p>
    <w:p w14:paraId="170B8DD1" w14:textId="77777777" w:rsidR="00570AE3" w:rsidRPr="009C7B9D" w:rsidRDefault="00570AE3" w:rsidP="00570AE3">
      <w:pPr>
        <w:pStyle w:val="ListParagraph"/>
        <w:spacing w:after="120" w:line="276" w:lineRule="auto"/>
        <w:ind w:left="420"/>
        <w:rPr>
          <w:rFonts w:ascii="Century Gothic" w:hAnsi="Century Gothic"/>
          <w:sz w:val="20"/>
          <w:szCs w:val="20"/>
        </w:rPr>
      </w:pPr>
    </w:p>
    <w:p w14:paraId="314C4D17" w14:textId="77777777" w:rsidR="0027440E" w:rsidRPr="00982DEF" w:rsidRDefault="0027440E" w:rsidP="00715F78">
      <w:pPr>
        <w:pStyle w:val="ListParagraph"/>
        <w:numPr>
          <w:ilvl w:val="0"/>
          <w:numId w:val="5"/>
        </w:numPr>
        <w:spacing w:after="200" w:line="276" w:lineRule="auto"/>
        <w:rPr>
          <w:rFonts w:ascii="Century Gothic" w:eastAsia="Century Gothic" w:hAnsi="Century Gothic" w:cs="Century Gothic"/>
          <w:b/>
          <w:color w:val="7B2B82" w:themeColor="accent1"/>
          <w:sz w:val="20"/>
          <w:szCs w:val="20"/>
        </w:rPr>
      </w:pPr>
      <w:r w:rsidRPr="00982DEF">
        <w:rPr>
          <w:rFonts w:ascii="Century Gothic" w:eastAsia="Century Gothic" w:hAnsi="Century Gothic" w:cs="Century Gothic"/>
          <w:b/>
          <w:color w:val="7B2B82" w:themeColor="accent1"/>
          <w:sz w:val="20"/>
          <w:szCs w:val="20"/>
        </w:rPr>
        <w:t>Timetable for SAR</w:t>
      </w:r>
    </w:p>
    <w:tbl>
      <w:tblPr>
        <w:tblW w:w="0" w:type="auto"/>
        <w:tblInd w:w="55" w:type="dxa"/>
        <w:tblCellMar>
          <w:left w:w="10" w:type="dxa"/>
          <w:right w:w="10" w:type="dxa"/>
        </w:tblCellMar>
        <w:tblLook w:val="0000" w:firstRow="0" w:lastRow="0" w:firstColumn="0" w:lastColumn="0" w:noHBand="0" w:noVBand="0"/>
      </w:tblPr>
      <w:tblGrid>
        <w:gridCol w:w="4483"/>
        <w:gridCol w:w="4480"/>
      </w:tblGrid>
      <w:tr w:rsidR="0027440E" w:rsidRPr="0027440E" w14:paraId="26BD535B" w14:textId="77777777" w:rsidTr="00170DF4">
        <w:trPr>
          <w:trHeight w:val="1"/>
        </w:trPr>
        <w:tc>
          <w:tcPr>
            <w:tcW w:w="4483" w:type="dxa"/>
            <w:tcBorders>
              <w:top w:val="single" w:sz="1" w:space="0" w:color="000000"/>
              <w:left w:val="single" w:sz="1" w:space="0" w:color="000000"/>
              <w:bottom w:val="single" w:sz="1" w:space="0" w:color="000000"/>
              <w:right w:val="single" w:sz="0" w:space="0" w:color="000000"/>
            </w:tcBorders>
            <w:shd w:val="clear" w:color="auto" w:fill="auto"/>
            <w:tcMar>
              <w:left w:w="54" w:type="dxa"/>
              <w:right w:w="54" w:type="dxa"/>
            </w:tcMar>
          </w:tcPr>
          <w:p w14:paraId="57362DBE"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Scoping Meeting (teleconference)</w:t>
            </w:r>
          </w:p>
        </w:tc>
        <w:tc>
          <w:tcPr>
            <w:tcW w:w="4480" w:type="dxa"/>
            <w:tcBorders>
              <w:top w:val="single" w:sz="1" w:space="0" w:color="000000"/>
              <w:left w:val="single" w:sz="1" w:space="0" w:color="000000"/>
              <w:bottom w:val="single" w:sz="1" w:space="0" w:color="000000"/>
              <w:right w:val="single" w:sz="1" w:space="0" w:color="000000"/>
            </w:tcBorders>
            <w:shd w:val="clear" w:color="auto" w:fill="auto"/>
            <w:tcMar>
              <w:left w:w="54" w:type="dxa"/>
              <w:right w:w="54" w:type="dxa"/>
            </w:tcMar>
          </w:tcPr>
          <w:p w14:paraId="5485A950"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25 June at 1.30 </w:t>
            </w:r>
          </w:p>
        </w:tc>
      </w:tr>
      <w:tr w:rsidR="0027440E" w:rsidRPr="0027440E" w14:paraId="2A5EEE94" w14:textId="77777777" w:rsidTr="00170DF4">
        <w:trPr>
          <w:trHeight w:val="1"/>
        </w:trPr>
        <w:tc>
          <w:tcPr>
            <w:tcW w:w="4483" w:type="dxa"/>
            <w:tcBorders>
              <w:top w:val="single" w:sz="1" w:space="0" w:color="000000"/>
              <w:left w:val="single" w:sz="1" w:space="0" w:color="000000"/>
              <w:bottom w:val="single" w:sz="1" w:space="0" w:color="000000"/>
              <w:right w:val="single" w:sz="0" w:space="0" w:color="000000"/>
            </w:tcBorders>
            <w:shd w:val="clear" w:color="auto" w:fill="auto"/>
            <w:tcMar>
              <w:left w:w="54" w:type="dxa"/>
              <w:right w:w="54" w:type="dxa"/>
            </w:tcMar>
          </w:tcPr>
          <w:p w14:paraId="4833961C"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Letters to Agencies</w:t>
            </w:r>
          </w:p>
        </w:tc>
        <w:tc>
          <w:tcPr>
            <w:tcW w:w="4480" w:type="dxa"/>
            <w:tcBorders>
              <w:top w:val="single" w:sz="1" w:space="0" w:color="000000"/>
              <w:left w:val="single" w:sz="1" w:space="0" w:color="000000"/>
              <w:bottom w:val="single" w:sz="1" w:space="0" w:color="000000"/>
              <w:right w:val="single" w:sz="1" w:space="0" w:color="000000"/>
            </w:tcBorders>
            <w:shd w:val="clear" w:color="auto" w:fill="auto"/>
            <w:tcMar>
              <w:left w:w="54" w:type="dxa"/>
              <w:right w:w="54" w:type="dxa"/>
            </w:tcMar>
          </w:tcPr>
          <w:p w14:paraId="7E129805"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29 June 2018</w:t>
            </w:r>
          </w:p>
        </w:tc>
      </w:tr>
      <w:tr w:rsidR="0027440E" w:rsidRPr="0027440E" w14:paraId="52A1EC0A"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16F379DC"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Agency Report Authors' Briefing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1596BB73"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5 July</w:t>
            </w:r>
          </w:p>
        </w:tc>
      </w:tr>
      <w:tr w:rsidR="0027440E" w:rsidRPr="0027440E" w14:paraId="0366002F"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28E91D7E"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Engagement with family</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121D26CB"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Begin June 2018 once authorized</w:t>
            </w:r>
          </w:p>
        </w:tc>
      </w:tr>
      <w:tr w:rsidR="0027440E" w:rsidRPr="0027440E" w14:paraId="7CE5A929"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7B21B4A8"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Agency Reports submitted to WSAB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571C89F7"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 31</w:t>
            </w:r>
            <w:r w:rsidRPr="0027440E">
              <w:rPr>
                <w:rFonts w:ascii="Century Gothic" w:eastAsia="Century Gothic" w:hAnsi="Century Gothic" w:cs="Century Gothic"/>
                <w:color w:val="000000" w:themeColor="text1"/>
                <w:sz w:val="20"/>
                <w:szCs w:val="20"/>
                <w:vertAlign w:val="superscript"/>
              </w:rPr>
              <w:t>st</w:t>
            </w:r>
            <w:r w:rsidRPr="0027440E">
              <w:rPr>
                <w:rFonts w:ascii="Century Gothic" w:eastAsia="Century Gothic" w:hAnsi="Century Gothic" w:cs="Century Gothic"/>
                <w:color w:val="000000" w:themeColor="text1"/>
                <w:sz w:val="20"/>
                <w:szCs w:val="20"/>
              </w:rPr>
              <w:t xml:space="preserve"> August 2018</w:t>
            </w:r>
          </w:p>
        </w:tc>
      </w:tr>
      <w:tr w:rsidR="0027440E" w:rsidRPr="0027440E" w14:paraId="2642CA0A"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11978155"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Agency Reports quality assured by chair</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7C496208"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3-5 September 2018</w:t>
            </w:r>
          </w:p>
        </w:tc>
      </w:tr>
      <w:tr w:rsidR="0027440E" w:rsidRPr="0027440E" w14:paraId="792118C3"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6B4DA24B"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Agency Reports distributed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1C580E16"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6 September 2018</w:t>
            </w:r>
          </w:p>
        </w:tc>
      </w:tr>
      <w:tr w:rsidR="0027440E" w:rsidRPr="0027440E" w14:paraId="6FA3EF9B"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05BFE894"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Learning Event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2E4A336F"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13 September 2018</w:t>
            </w:r>
          </w:p>
        </w:tc>
      </w:tr>
      <w:tr w:rsidR="0027440E" w:rsidRPr="0027440E" w14:paraId="5DAD3671"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7F2BF5AE"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First draft of Overview Report to WSAB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547D1576"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highlight w:val="yellow"/>
              </w:rPr>
            </w:pPr>
            <w:r w:rsidRPr="0027440E">
              <w:rPr>
                <w:rFonts w:ascii="Century Gothic" w:eastAsia="Century Gothic" w:hAnsi="Century Gothic" w:cs="Century Gothic"/>
                <w:color w:val="000000" w:themeColor="text1"/>
                <w:sz w:val="20"/>
                <w:szCs w:val="20"/>
              </w:rPr>
              <w:t>11 October 2018</w:t>
            </w:r>
          </w:p>
        </w:tc>
      </w:tr>
      <w:tr w:rsidR="0027440E" w:rsidRPr="0027440E" w14:paraId="0000B69C"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590E8070"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Recall Event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1C623E67"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18 October</w:t>
            </w:r>
          </w:p>
        </w:tc>
      </w:tr>
      <w:tr w:rsidR="0027440E" w:rsidRPr="0027440E" w14:paraId="266FD2F8"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366A3333" w14:textId="77777777" w:rsidR="0027440E" w:rsidRPr="0027440E" w:rsidRDefault="0027440E" w:rsidP="00AD0887">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Second draft of Overview Report to WSAB </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233AEBAB" w14:textId="77777777" w:rsidR="0027440E" w:rsidRPr="0027440E" w:rsidRDefault="0027440E" w:rsidP="00AD0887">
            <w:pPr>
              <w:suppressAutoHyphens/>
              <w:spacing w:after="200" w:line="276" w:lineRule="auto"/>
              <w:ind w:left="200"/>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25 October 2018</w:t>
            </w:r>
          </w:p>
        </w:tc>
      </w:tr>
      <w:tr w:rsidR="00570AE3" w:rsidRPr="0027440E" w14:paraId="4AC5982F"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2AFD3163" w14:textId="77777777" w:rsidR="00570AE3" w:rsidRPr="0027440E" w:rsidRDefault="00570AE3" w:rsidP="00570AE3">
            <w:pPr>
              <w:suppressAutoHyphens/>
              <w:spacing w:after="200" w:line="276" w:lineRule="auto"/>
              <w:rPr>
                <w:rFonts w:ascii="Century Gothic" w:hAnsi="Century Gothic"/>
                <w:color w:val="000000" w:themeColor="text1"/>
                <w:sz w:val="20"/>
                <w:szCs w:val="20"/>
              </w:rPr>
            </w:pPr>
            <w:r w:rsidRPr="0027440E">
              <w:rPr>
                <w:rFonts w:ascii="Century Gothic" w:eastAsia="Century Gothic" w:hAnsi="Century Gothic" w:cs="Century Gothic"/>
                <w:color w:val="000000" w:themeColor="text1"/>
                <w:sz w:val="20"/>
                <w:szCs w:val="20"/>
              </w:rPr>
              <w:t xml:space="preserve">Presentation to </w:t>
            </w:r>
            <w:r>
              <w:rPr>
                <w:rFonts w:ascii="Century Gothic" w:eastAsia="Century Gothic" w:hAnsi="Century Gothic" w:cs="Century Gothic"/>
                <w:color w:val="000000" w:themeColor="text1"/>
                <w:sz w:val="20"/>
                <w:szCs w:val="20"/>
              </w:rPr>
              <w:t>SAR Panel</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4E5C6CC5" w14:textId="77777777" w:rsidR="00570AE3" w:rsidRPr="0027440E" w:rsidRDefault="00570AE3" w:rsidP="00570AE3">
            <w:pPr>
              <w:suppressAutoHyphens/>
              <w:spacing w:after="200" w:line="276" w:lineRule="auto"/>
              <w:ind w:left="200"/>
              <w:rPr>
                <w:rFonts w:ascii="Century Gothic" w:hAnsi="Century Gothic"/>
                <w:color w:val="000000" w:themeColor="text1"/>
                <w:sz w:val="20"/>
                <w:szCs w:val="20"/>
              </w:rPr>
            </w:pPr>
            <w:r>
              <w:rPr>
                <w:rFonts w:ascii="Century Gothic" w:eastAsia="Century Gothic" w:hAnsi="Century Gothic" w:cs="Century Gothic"/>
                <w:color w:val="000000" w:themeColor="text1"/>
                <w:sz w:val="20"/>
                <w:szCs w:val="20"/>
              </w:rPr>
              <w:t>January 2019</w:t>
            </w:r>
            <w:r w:rsidRPr="0027440E">
              <w:rPr>
                <w:rFonts w:ascii="Century Gothic" w:eastAsia="Century Gothic" w:hAnsi="Century Gothic" w:cs="Century Gothic"/>
                <w:color w:val="000000" w:themeColor="text1"/>
                <w:sz w:val="20"/>
                <w:szCs w:val="20"/>
              </w:rPr>
              <w:t xml:space="preserve"> </w:t>
            </w:r>
          </w:p>
        </w:tc>
      </w:tr>
      <w:tr w:rsidR="00570AE3" w:rsidRPr="0027440E" w14:paraId="16590BEA" w14:textId="77777777" w:rsidTr="00170DF4">
        <w:trPr>
          <w:trHeight w:val="1"/>
        </w:trPr>
        <w:tc>
          <w:tcPr>
            <w:tcW w:w="4483" w:type="dxa"/>
            <w:tcBorders>
              <w:top w:val="single" w:sz="0" w:space="0" w:color="000000"/>
              <w:left w:val="single" w:sz="1" w:space="0" w:color="000000"/>
              <w:bottom w:val="single" w:sz="1" w:space="0" w:color="000000"/>
              <w:right w:val="single" w:sz="0" w:space="0" w:color="000000"/>
            </w:tcBorders>
            <w:shd w:val="clear" w:color="auto" w:fill="auto"/>
            <w:tcMar>
              <w:left w:w="54" w:type="dxa"/>
              <w:right w:w="54" w:type="dxa"/>
            </w:tcMar>
          </w:tcPr>
          <w:p w14:paraId="196C1C04" w14:textId="77777777" w:rsidR="00570AE3" w:rsidRPr="0027440E" w:rsidRDefault="00570AE3" w:rsidP="00570AE3">
            <w:pPr>
              <w:suppressAutoHyphens/>
              <w:spacing w:after="200" w:line="276" w:lineRule="auto"/>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Approved by WSAB Executive</w:t>
            </w:r>
          </w:p>
        </w:tc>
        <w:tc>
          <w:tcPr>
            <w:tcW w:w="4480" w:type="dxa"/>
            <w:tcBorders>
              <w:top w:val="single" w:sz="0" w:space="0" w:color="000000"/>
              <w:left w:val="single" w:sz="1" w:space="0" w:color="000000"/>
              <w:bottom w:val="single" w:sz="1" w:space="0" w:color="000000"/>
              <w:right w:val="single" w:sz="1" w:space="0" w:color="000000"/>
            </w:tcBorders>
            <w:shd w:val="clear" w:color="auto" w:fill="auto"/>
            <w:tcMar>
              <w:left w:w="54" w:type="dxa"/>
              <w:right w:w="54" w:type="dxa"/>
            </w:tcMar>
          </w:tcPr>
          <w:p w14:paraId="637B903B" w14:textId="77777777" w:rsidR="00570AE3" w:rsidRPr="0027440E" w:rsidRDefault="00570AE3" w:rsidP="00570AE3">
            <w:pPr>
              <w:suppressAutoHyphens/>
              <w:spacing w:after="200" w:line="276" w:lineRule="auto"/>
              <w:ind w:left="200"/>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January 2019</w:t>
            </w:r>
          </w:p>
        </w:tc>
      </w:tr>
    </w:tbl>
    <w:p w14:paraId="02FDD150" w14:textId="77777777" w:rsidR="00B40040" w:rsidRDefault="00B40040" w:rsidP="0027440E">
      <w:pPr>
        <w:spacing w:after="200" w:line="276" w:lineRule="auto"/>
        <w:rPr>
          <w:rFonts w:ascii="Century Gothic" w:eastAsia="Century Gothic" w:hAnsi="Century Gothic" w:cs="Century Gothic"/>
          <w:b/>
          <w:color w:val="7B2B82" w:themeColor="accent1"/>
          <w:sz w:val="20"/>
          <w:szCs w:val="20"/>
        </w:rPr>
        <w:sectPr w:rsidR="00B40040" w:rsidSect="00916F28">
          <w:headerReference w:type="default" r:id="rId10"/>
          <w:footerReference w:type="even" r:id="rId11"/>
          <w:footerReference w:type="default" r:id="rId12"/>
          <w:type w:val="continuous"/>
          <w:pgSz w:w="11900" w:h="16840"/>
          <w:pgMar w:top="1440" w:right="1440" w:bottom="1440" w:left="1440" w:header="708" w:footer="708" w:gutter="0"/>
          <w:cols w:space="708"/>
          <w:docGrid w:linePitch="360"/>
        </w:sectPr>
      </w:pPr>
    </w:p>
    <w:p w14:paraId="54DBA0F7" w14:textId="77777777" w:rsidR="001B25E0" w:rsidRPr="0080233D" w:rsidRDefault="001B25E0" w:rsidP="001B25E0">
      <w:pPr>
        <w:spacing w:after="120"/>
        <w:ind w:firstLine="360"/>
        <w:jc w:val="center"/>
        <w:outlineLvl w:val="0"/>
        <w:rPr>
          <w:rFonts w:ascii="Century Gothic" w:hAnsi="Century Gothic" w:cs="Arial"/>
          <w:b/>
        </w:rPr>
      </w:pPr>
      <w:r w:rsidRPr="0080233D">
        <w:rPr>
          <w:rFonts w:ascii="Century Gothic" w:hAnsi="Century Gothic" w:cs="Arial"/>
          <w:b/>
        </w:rPr>
        <w:t>WILTSHIRE SAFEGUARDING ADULTS BOARD</w:t>
      </w:r>
    </w:p>
    <w:p w14:paraId="08BB0A3C" w14:textId="77777777" w:rsidR="001B25E0" w:rsidRPr="0080233D" w:rsidRDefault="001B25E0" w:rsidP="001B25E0">
      <w:pPr>
        <w:spacing w:after="120"/>
        <w:ind w:firstLine="360"/>
        <w:jc w:val="center"/>
        <w:outlineLvl w:val="0"/>
        <w:rPr>
          <w:rFonts w:ascii="Century Gothic" w:hAnsi="Century Gothic" w:cs="Arial"/>
        </w:rPr>
      </w:pPr>
      <w:r w:rsidRPr="0080233D">
        <w:rPr>
          <w:rFonts w:ascii="Century Gothic" w:hAnsi="Century Gothic" w:cs="Arial"/>
        </w:rPr>
        <w:t>SAFEGUARDING ADULT REVIEW USING THE SIGNIFICANT INCIDENT LEARNING PROCESS - ADULT C</w:t>
      </w:r>
    </w:p>
    <w:p w14:paraId="0A8465DC" w14:textId="2B23AF27" w:rsidR="001B25E0" w:rsidRPr="0080233D" w:rsidRDefault="001B25E0" w:rsidP="001B25E0">
      <w:pPr>
        <w:rPr>
          <w:rFonts w:ascii="Century Gothic" w:hAnsi="Century Gothic" w:cs="Arial"/>
        </w:rPr>
      </w:pPr>
      <w:bookmarkStart w:id="12" w:name="app2"/>
      <w:bookmarkEnd w:id="12"/>
      <w:r w:rsidRPr="0080233D">
        <w:rPr>
          <w:rFonts w:ascii="Century Gothic" w:hAnsi="Century Gothic" w:cs="Arial"/>
        </w:rPr>
        <w:t>Single Agency recommendations</w:t>
      </w:r>
    </w:p>
    <w:p w14:paraId="13033BDE" w14:textId="77777777" w:rsidR="0080233D" w:rsidRPr="0080233D" w:rsidRDefault="0080233D" w:rsidP="001B25E0">
      <w:pPr>
        <w:rPr>
          <w:rFonts w:ascii="Century Gothic" w:hAnsi="Century Gothic" w:cs="Arial"/>
        </w:rPr>
      </w:pPr>
    </w:p>
    <w:tbl>
      <w:tblPr>
        <w:tblStyle w:val="TableGrid"/>
        <w:tblW w:w="0" w:type="auto"/>
        <w:tblLook w:val="04A0" w:firstRow="1" w:lastRow="0" w:firstColumn="1" w:lastColumn="0" w:noHBand="0" w:noVBand="1"/>
      </w:tblPr>
      <w:tblGrid>
        <w:gridCol w:w="1423"/>
        <w:gridCol w:w="2486"/>
        <w:gridCol w:w="1896"/>
        <w:gridCol w:w="2626"/>
        <w:gridCol w:w="1638"/>
        <w:gridCol w:w="1932"/>
        <w:gridCol w:w="1949"/>
      </w:tblGrid>
      <w:tr w:rsidR="001B25E0" w:rsidRPr="0080233D" w14:paraId="1567A53E" w14:textId="77777777" w:rsidTr="00A33CEF">
        <w:trPr>
          <w:trHeight w:val="416"/>
        </w:trPr>
        <w:tc>
          <w:tcPr>
            <w:tcW w:w="1674" w:type="dxa"/>
            <w:shd w:val="clear" w:color="auto" w:fill="D9D9D9" w:themeFill="background1" w:themeFillShade="D9"/>
          </w:tcPr>
          <w:p w14:paraId="14445608"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Agency</w:t>
            </w:r>
          </w:p>
        </w:tc>
        <w:tc>
          <w:tcPr>
            <w:tcW w:w="2259" w:type="dxa"/>
            <w:shd w:val="clear" w:color="auto" w:fill="D9D9D9" w:themeFill="background1" w:themeFillShade="D9"/>
          </w:tcPr>
          <w:p w14:paraId="1CA531B9"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Recommendation</w:t>
            </w:r>
          </w:p>
        </w:tc>
        <w:tc>
          <w:tcPr>
            <w:tcW w:w="2679" w:type="dxa"/>
            <w:shd w:val="clear" w:color="auto" w:fill="D9D9D9" w:themeFill="background1" w:themeFillShade="D9"/>
          </w:tcPr>
          <w:p w14:paraId="08713E42"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Detailed actions</w:t>
            </w:r>
          </w:p>
        </w:tc>
        <w:tc>
          <w:tcPr>
            <w:tcW w:w="2418" w:type="dxa"/>
            <w:shd w:val="clear" w:color="auto" w:fill="D9D9D9" w:themeFill="background1" w:themeFillShade="D9"/>
          </w:tcPr>
          <w:p w14:paraId="7B6E185B"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Person responsible</w:t>
            </w:r>
          </w:p>
        </w:tc>
        <w:tc>
          <w:tcPr>
            <w:tcW w:w="1597" w:type="dxa"/>
            <w:shd w:val="clear" w:color="auto" w:fill="D9D9D9" w:themeFill="background1" w:themeFillShade="D9"/>
          </w:tcPr>
          <w:p w14:paraId="49A9459B"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Timescales</w:t>
            </w:r>
          </w:p>
        </w:tc>
        <w:tc>
          <w:tcPr>
            <w:tcW w:w="2268" w:type="dxa"/>
            <w:shd w:val="clear" w:color="auto" w:fill="D9D9D9" w:themeFill="background1" w:themeFillShade="D9"/>
          </w:tcPr>
          <w:p w14:paraId="7DE03089"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Desired Outcome</w:t>
            </w:r>
          </w:p>
        </w:tc>
        <w:tc>
          <w:tcPr>
            <w:tcW w:w="2268" w:type="dxa"/>
            <w:shd w:val="clear" w:color="auto" w:fill="D9D9D9" w:themeFill="background1" w:themeFillShade="D9"/>
          </w:tcPr>
          <w:p w14:paraId="1CB2E0D2" w14:textId="77777777" w:rsidR="001B25E0" w:rsidRPr="0080233D" w:rsidRDefault="001B25E0" w:rsidP="00A33CEF">
            <w:pPr>
              <w:pStyle w:val="ListParagraph"/>
              <w:ind w:left="0"/>
              <w:rPr>
                <w:rFonts w:ascii="Century Gothic" w:hAnsi="Century Gothic" w:cs="Arial"/>
                <w:b/>
              </w:rPr>
            </w:pPr>
            <w:r w:rsidRPr="0080233D">
              <w:rPr>
                <w:rFonts w:ascii="Century Gothic" w:hAnsi="Century Gothic" w:cs="Arial"/>
                <w:b/>
              </w:rPr>
              <w:t>Update</w:t>
            </w:r>
          </w:p>
        </w:tc>
      </w:tr>
      <w:tr w:rsidR="001B25E0" w:rsidRPr="0080233D" w14:paraId="35018505" w14:textId="77777777" w:rsidTr="00A33CEF">
        <w:trPr>
          <w:trHeight w:val="2302"/>
        </w:trPr>
        <w:tc>
          <w:tcPr>
            <w:tcW w:w="1674" w:type="dxa"/>
          </w:tcPr>
          <w:p w14:paraId="443B03E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Police</w:t>
            </w:r>
          </w:p>
        </w:tc>
        <w:tc>
          <w:tcPr>
            <w:tcW w:w="2259" w:type="dxa"/>
          </w:tcPr>
          <w:p w14:paraId="2711A09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Force wide communication to be sent out to all staff reminding them of the importance to record all interactions and on-going developments on NICHE OEL’s.</w:t>
            </w:r>
          </w:p>
          <w:p w14:paraId="6A4A9B5E" w14:textId="77777777" w:rsidR="001B25E0" w:rsidRPr="0080233D" w:rsidRDefault="001B25E0" w:rsidP="00A33CEF">
            <w:pPr>
              <w:pStyle w:val="ListParagraph"/>
              <w:ind w:left="0"/>
              <w:rPr>
                <w:rFonts w:ascii="Century Gothic" w:hAnsi="Century Gothic" w:cs="Arial"/>
              </w:rPr>
            </w:pPr>
          </w:p>
        </w:tc>
        <w:tc>
          <w:tcPr>
            <w:tcW w:w="2679" w:type="dxa"/>
          </w:tcPr>
          <w:p w14:paraId="4B374F2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Internal force wide communication to be sent as well as further comms to specific CPT teams.</w:t>
            </w:r>
          </w:p>
        </w:tc>
        <w:tc>
          <w:tcPr>
            <w:tcW w:w="2418" w:type="dxa"/>
          </w:tcPr>
          <w:p w14:paraId="23E525A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Jenn Holton/ Dom Taylor?</w:t>
            </w:r>
          </w:p>
        </w:tc>
        <w:tc>
          <w:tcPr>
            <w:tcW w:w="1597" w:type="dxa"/>
          </w:tcPr>
          <w:p w14:paraId="28E222E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October 2018</w:t>
            </w:r>
          </w:p>
        </w:tc>
        <w:tc>
          <w:tcPr>
            <w:tcW w:w="2268" w:type="dxa"/>
          </w:tcPr>
          <w:p w14:paraId="0661CA5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Communication sent and officers recording and updating a better quality of information on the internal system.</w:t>
            </w:r>
          </w:p>
        </w:tc>
        <w:tc>
          <w:tcPr>
            <w:tcW w:w="2268" w:type="dxa"/>
          </w:tcPr>
          <w:p w14:paraId="709C3DF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This was completed but officers would benefit from a reminder message to be sent out in late November/early December 2018 ahead of a busy period to ensure this doesn’t slip.</w:t>
            </w:r>
          </w:p>
        </w:tc>
      </w:tr>
      <w:tr w:rsidR="001B25E0" w:rsidRPr="0080233D" w14:paraId="51500820" w14:textId="77777777" w:rsidTr="00A33CEF">
        <w:trPr>
          <w:trHeight w:val="2829"/>
        </w:trPr>
        <w:tc>
          <w:tcPr>
            <w:tcW w:w="1674" w:type="dxa"/>
          </w:tcPr>
          <w:p w14:paraId="1658E07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6AA8124A"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Risk assessment tool is required to ensure an appropriate level of scrutiny for high risk customers</w:t>
            </w:r>
          </w:p>
        </w:tc>
        <w:tc>
          <w:tcPr>
            <w:tcW w:w="2679" w:type="dxa"/>
          </w:tcPr>
          <w:p w14:paraId="4CD291A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 risk assessment has been implemented for every COP Team customer, and those customers who don’t engage with services are high risk and discussed in supervision every month</w:t>
            </w:r>
          </w:p>
        </w:tc>
        <w:tc>
          <w:tcPr>
            <w:tcW w:w="2418" w:type="dxa"/>
          </w:tcPr>
          <w:p w14:paraId="452A754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Team Manager</w:t>
            </w:r>
          </w:p>
        </w:tc>
        <w:tc>
          <w:tcPr>
            <w:tcW w:w="1597" w:type="dxa"/>
          </w:tcPr>
          <w:p w14:paraId="08E30FA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Completed</w:t>
            </w:r>
          </w:p>
        </w:tc>
        <w:tc>
          <w:tcPr>
            <w:tcW w:w="2268" w:type="dxa"/>
          </w:tcPr>
          <w:p w14:paraId="09DD074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support staff prioritise work effectively.</w:t>
            </w:r>
          </w:p>
          <w:p w14:paraId="7F6C5DA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ensure those who are most vulnerable receive appropriate support.</w:t>
            </w:r>
          </w:p>
        </w:tc>
        <w:tc>
          <w:tcPr>
            <w:tcW w:w="2268" w:type="dxa"/>
          </w:tcPr>
          <w:p w14:paraId="7B5167A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Risk assessment accessible to all COP team, to ensure updates are completed and visible to all team and managers and access is always available in case of staff absence.</w:t>
            </w:r>
          </w:p>
          <w:p w14:paraId="7D02039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Each Officer is aware they have a duty to view and update with any changes. They are required to view prior to supervision and high-risk clients discussed in 4 weekly supervision, with each one having a plan of action. </w:t>
            </w:r>
          </w:p>
        </w:tc>
      </w:tr>
      <w:tr w:rsidR="001B25E0" w:rsidRPr="0080233D" w14:paraId="1781D871" w14:textId="77777777" w:rsidTr="00A33CEF">
        <w:trPr>
          <w:trHeight w:val="2833"/>
        </w:trPr>
        <w:tc>
          <w:tcPr>
            <w:tcW w:w="1674" w:type="dxa"/>
          </w:tcPr>
          <w:p w14:paraId="065498DB"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7678CC3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 system is required to ensure missed payments and missed visits are highlighted to management</w:t>
            </w:r>
          </w:p>
        </w:tc>
        <w:tc>
          <w:tcPr>
            <w:tcW w:w="2679" w:type="dxa"/>
          </w:tcPr>
          <w:p w14:paraId="134059B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 red flag system is now in place to highlight missed payments and missed visits. Notifications are sent to the team manager on the Casper system</w:t>
            </w:r>
          </w:p>
        </w:tc>
        <w:tc>
          <w:tcPr>
            <w:tcW w:w="2418" w:type="dxa"/>
          </w:tcPr>
          <w:p w14:paraId="26BD95D2"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Team Manager</w:t>
            </w:r>
          </w:p>
        </w:tc>
        <w:tc>
          <w:tcPr>
            <w:tcW w:w="1597" w:type="dxa"/>
          </w:tcPr>
          <w:p w14:paraId="52296DC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Completed</w:t>
            </w:r>
          </w:p>
        </w:tc>
        <w:tc>
          <w:tcPr>
            <w:tcW w:w="2268" w:type="dxa"/>
          </w:tcPr>
          <w:p w14:paraId="1A6673D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provide management oversight on key performance targets</w:t>
            </w:r>
          </w:p>
        </w:tc>
        <w:tc>
          <w:tcPr>
            <w:tcW w:w="2268" w:type="dxa"/>
          </w:tcPr>
          <w:p w14:paraId="6776F08B"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These are also covered in 4 weekly supervision. Officers are aware part of their duties upon reconciling monthly bank statements, to check client is receiving regular personal allowance.</w:t>
            </w:r>
          </w:p>
          <w:p w14:paraId="58F704D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Report run 4 weekly for each Officers case load prior to supervision, any outstanding visits are discussed in supervision.</w:t>
            </w:r>
          </w:p>
        </w:tc>
      </w:tr>
      <w:tr w:rsidR="001B25E0" w:rsidRPr="0080233D" w14:paraId="36FB06D8" w14:textId="77777777" w:rsidTr="00A33CEF">
        <w:trPr>
          <w:trHeight w:val="2832"/>
        </w:trPr>
        <w:tc>
          <w:tcPr>
            <w:tcW w:w="1674" w:type="dxa"/>
          </w:tcPr>
          <w:p w14:paraId="6B593832"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58CDCB8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The team to be fully staffed.</w:t>
            </w:r>
          </w:p>
        </w:tc>
        <w:tc>
          <w:tcPr>
            <w:tcW w:w="2679" w:type="dxa"/>
          </w:tcPr>
          <w:p w14:paraId="6A04D8B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New staff have been recruited and caseloads reduced in size. The COP Team Manager no longer holds a caseload. A social worker has also been recruited into the team – this is a new post</w:t>
            </w:r>
          </w:p>
        </w:tc>
        <w:tc>
          <w:tcPr>
            <w:tcW w:w="2418" w:type="dxa"/>
          </w:tcPr>
          <w:p w14:paraId="56FB084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Team Manager</w:t>
            </w:r>
          </w:p>
        </w:tc>
        <w:tc>
          <w:tcPr>
            <w:tcW w:w="1597" w:type="dxa"/>
          </w:tcPr>
          <w:p w14:paraId="777941D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Already implemented although staff are still undergoing training</w:t>
            </w:r>
          </w:p>
        </w:tc>
        <w:tc>
          <w:tcPr>
            <w:tcW w:w="2268" w:type="dxa"/>
          </w:tcPr>
          <w:p w14:paraId="01DEC75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provide continuity of case worker to ensure knowledge of customer needs and relationship is built</w:t>
            </w:r>
          </w:p>
        </w:tc>
        <w:tc>
          <w:tcPr>
            <w:tcW w:w="2268" w:type="dxa"/>
          </w:tcPr>
          <w:p w14:paraId="5A923B5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New staff have also been allocated an experienced Officer as their mentor, as well as their line manager. This is to ensure effective and full training given at a time of high new recruits into the COP team.</w:t>
            </w:r>
          </w:p>
        </w:tc>
      </w:tr>
      <w:tr w:rsidR="001B25E0" w:rsidRPr="0080233D" w14:paraId="04F27382" w14:textId="77777777" w:rsidTr="00A33CEF">
        <w:trPr>
          <w:trHeight w:val="2121"/>
        </w:trPr>
        <w:tc>
          <w:tcPr>
            <w:tcW w:w="1674" w:type="dxa"/>
          </w:tcPr>
          <w:p w14:paraId="57426A9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29FF8F0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Improved awareness of the Deputy role is required across all care management teams so Deputies can be appropriately involved in cases</w:t>
            </w:r>
          </w:p>
        </w:tc>
        <w:tc>
          <w:tcPr>
            <w:tcW w:w="2679" w:type="dxa"/>
          </w:tcPr>
          <w:p w14:paraId="4C1DC7AB"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highlight across adult care the role of the Deputyship Officer and improve communication between the COP Team and other teams</w:t>
            </w:r>
          </w:p>
        </w:tc>
        <w:tc>
          <w:tcPr>
            <w:tcW w:w="2418" w:type="dxa"/>
          </w:tcPr>
          <w:p w14:paraId="2D81CEB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Head of Service</w:t>
            </w:r>
          </w:p>
        </w:tc>
        <w:tc>
          <w:tcPr>
            <w:tcW w:w="1597" w:type="dxa"/>
          </w:tcPr>
          <w:p w14:paraId="67E3923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December 2018</w:t>
            </w:r>
          </w:p>
        </w:tc>
        <w:tc>
          <w:tcPr>
            <w:tcW w:w="2268" w:type="dxa"/>
          </w:tcPr>
          <w:p w14:paraId="206D95D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ensure effective communication between COP Team and other adult care teams</w:t>
            </w:r>
          </w:p>
        </w:tc>
        <w:tc>
          <w:tcPr>
            <w:tcW w:w="2268" w:type="dxa"/>
          </w:tcPr>
          <w:p w14:paraId="2718FEC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The Court Team are now within the operational structure.  The COP team manager has been visiting individual operational team and is intending to do this on a rolling basis.</w:t>
            </w:r>
          </w:p>
        </w:tc>
      </w:tr>
      <w:tr w:rsidR="001B25E0" w:rsidRPr="0080233D" w14:paraId="7DAEB579" w14:textId="77777777" w:rsidTr="00A33CEF">
        <w:trPr>
          <w:trHeight w:val="1557"/>
        </w:trPr>
        <w:tc>
          <w:tcPr>
            <w:tcW w:w="1674" w:type="dxa"/>
          </w:tcPr>
          <w:p w14:paraId="6445EE9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69DEB85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The Care First system needs to be used to identify the COP Team’s involvement to other teams and to communicate</w:t>
            </w:r>
          </w:p>
        </w:tc>
        <w:tc>
          <w:tcPr>
            <w:tcW w:w="2679" w:type="dxa"/>
          </w:tcPr>
          <w:p w14:paraId="20530F9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Make better use of Care First to alert teams to COP Team involvement</w:t>
            </w:r>
          </w:p>
        </w:tc>
        <w:tc>
          <w:tcPr>
            <w:tcW w:w="2418" w:type="dxa"/>
          </w:tcPr>
          <w:p w14:paraId="2D89E4DB"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Head of Service</w:t>
            </w:r>
          </w:p>
        </w:tc>
        <w:tc>
          <w:tcPr>
            <w:tcW w:w="1597" w:type="dxa"/>
          </w:tcPr>
          <w:p w14:paraId="1E1D669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December 2018</w:t>
            </w:r>
          </w:p>
        </w:tc>
        <w:tc>
          <w:tcPr>
            <w:tcW w:w="2268" w:type="dxa"/>
          </w:tcPr>
          <w:p w14:paraId="68F5C88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ensure that information is shared effectively.</w:t>
            </w:r>
          </w:p>
        </w:tc>
        <w:tc>
          <w:tcPr>
            <w:tcW w:w="2268" w:type="dxa"/>
          </w:tcPr>
          <w:p w14:paraId="381AF827" w14:textId="6723B6A1"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COP team details are added to CareFirst as a relationship.  This cannot currently be flagged on front screen, but </w:t>
            </w:r>
            <w:r w:rsidR="006E7377">
              <w:rPr>
                <w:rFonts w:ascii="Century Gothic" w:hAnsi="Century Gothic" w:cs="Arial"/>
              </w:rPr>
              <w:t xml:space="preserve">this </w:t>
            </w:r>
            <w:r w:rsidRPr="0080233D">
              <w:rPr>
                <w:rFonts w:ascii="Century Gothic" w:hAnsi="Century Gothic" w:cs="Arial"/>
              </w:rPr>
              <w:t>will be address</w:t>
            </w:r>
            <w:r w:rsidR="006E7377">
              <w:rPr>
                <w:rFonts w:ascii="Century Gothic" w:hAnsi="Century Gothic" w:cs="Arial"/>
              </w:rPr>
              <w:t>ed</w:t>
            </w:r>
            <w:r w:rsidRPr="0080233D">
              <w:rPr>
                <w:rFonts w:ascii="Century Gothic" w:hAnsi="Century Gothic" w:cs="Arial"/>
              </w:rPr>
              <w:t xml:space="preserve"> with introduction of Liquidlogic</w:t>
            </w:r>
          </w:p>
        </w:tc>
      </w:tr>
      <w:tr w:rsidR="001B25E0" w:rsidRPr="0080233D" w14:paraId="58AD8B13" w14:textId="77777777" w:rsidTr="00A33CEF">
        <w:trPr>
          <w:trHeight w:val="1699"/>
        </w:trPr>
        <w:tc>
          <w:tcPr>
            <w:tcW w:w="1674" w:type="dxa"/>
          </w:tcPr>
          <w:p w14:paraId="3274E3D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49554C6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Provide safeguarding training to COP Team so they know how to make safeguarding referrals directly</w:t>
            </w:r>
          </w:p>
        </w:tc>
        <w:tc>
          <w:tcPr>
            <w:tcW w:w="2679" w:type="dxa"/>
          </w:tcPr>
          <w:p w14:paraId="6860E61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Training to be organised</w:t>
            </w:r>
          </w:p>
        </w:tc>
        <w:tc>
          <w:tcPr>
            <w:tcW w:w="2418" w:type="dxa"/>
          </w:tcPr>
          <w:p w14:paraId="6867853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Head of Service</w:t>
            </w:r>
          </w:p>
        </w:tc>
        <w:tc>
          <w:tcPr>
            <w:tcW w:w="1597" w:type="dxa"/>
          </w:tcPr>
          <w:p w14:paraId="666ED47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December 2018</w:t>
            </w:r>
          </w:p>
        </w:tc>
        <w:tc>
          <w:tcPr>
            <w:tcW w:w="2268" w:type="dxa"/>
          </w:tcPr>
          <w:p w14:paraId="44DAB81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Team confident to make safeguarding referrals directly.</w:t>
            </w:r>
          </w:p>
        </w:tc>
        <w:tc>
          <w:tcPr>
            <w:tcW w:w="2268" w:type="dxa"/>
          </w:tcPr>
          <w:p w14:paraId="15D648A4" w14:textId="3B032770"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team now make direct safeguarding referrals via the Advice &amp; Contact Team. HR / OD have been consulted and appropriate training will be arranged</w:t>
            </w:r>
            <w:r w:rsidR="006E7377">
              <w:rPr>
                <w:rFonts w:ascii="Century Gothic" w:hAnsi="Century Gothic" w:cs="Arial"/>
              </w:rPr>
              <w:t>.</w:t>
            </w:r>
          </w:p>
        </w:tc>
      </w:tr>
      <w:tr w:rsidR="001B25E0" w:rsidRPr="0080233D" w14:paraId="05F49852" w14:textId="77777777" w:rsidTr="00A33CEF">
        <w:trPr>
          <w:trHeight w:val="1557"/>
        </w:trPr>
        <w:tc>
          <w:tcPr>
            <w:tcW w:w="1674" w:type="dxa"/>
          </w:tcPr>
          <w:p w14:paraId="14BD4D6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Wiltshire Council</w:t>
            </w:r>
          </w:p>
        </w:tc>
        <w:tc>
          <w:tcPr>
            <w:tcW w:w="2259" w:type="dxa"/>
          </w:tcPr>
          <w:p w14:paraId="3D4EC7F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CoP Reviews being jointly scheduled in CoP Team and MH SW/Adult Social Care Review systems.</w:t>
            </w:r>
          </w:p>
          <w:p w14:paraId="125A82B6" w14:textId="77777777" w:rsidR="001B25E0" w:rsidRPr="0080233D" w:rsidRDefault="001B25E0" w:rsidP="00A33CEF">
            <w:pPr>
              <w:pStyle w:val="ListParagraph"/>
              <w:ind w:left="0"/>
              <w:rPr>
                <w:rFonts w:ascii="Century Gothic" w:hAnsi="Century Gothic" w:cs="Arial"/>
              </w:rPr>
            </w:pPr>
          </w:p>
        </w:tc>
        <w:tc>
          <w:tcPr>
            <w:tcW w:w="2679" w:type="dxa"/>
          </w:tcPr>
          <w:p w14:paraId="35553F22"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ensure both services add review Alerts to their systems for when CoP reviews are due.</w:t>
            </w:r>
          </w:p>
        </w:tc>
        <w:tc>
          <w:tcPr>
            <w:tcW w:w="2418" w:type="dxa"/>
          </w:tcPr>
          <w:p w14:paraId="2263CBFA"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Managers within Adult Social Care in Wiltshire Council.</w:t>
            </w:r>
          </w:p>
        </w:tc>
        <w:tc>
          <w:tcPr>
            <w:tcW w:w="1597" w:type="dxa"/>
          </w:tcPr>
          <w:p w14:paraId="6994FA6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Completed</w:t>
            </w:r>
          </w:p>
        </w:tc>
        <w:tc>
          <w:tcPr>
            <w:tcW w:w="2268" w:type="dxa"/>
          </w:tcPr>
          <w:p w14:paraId="13563CC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avoid the potential for CoP reviews to be missed.</w:t>
            </w:r>
          </w:p>
        </w:tc>
        <w:tc>
          <w:tcPr>
            <w:tcW w:w="2268" w:type="dxa"/>
          </w:tcPr>
          <w:p w14:paraId="6E67249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This requirement will be added to operational guidance, and reinforced by the COP Team as they continue their visits to operational teams. </w:t>
            </w:r>
          </w:p>
        </w:tc>
      </w:tr>
      <w:tr w:rsidR="001B25E0" w:rsidRPr="0080233D" w14:paraId="47A6CECE" w14:textId="77777777" w:rsidTr="00A33CEF">
        <w:trPr>
          <w:trHeight w:val="1840"/>
        </w:trPr>
        <w:tc>
          <w:tcPr>
            <w:tcW w:w="1674" w:type="dxa"/>
          </w:tcPr>
          <w:p w14:paraId="138429E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Stonewater</w:t>
            </w:r>
          </w:p>
        </w:tc>
        <w:tc>
          <w:tcPr>
            <w:tcW w:w="2259" w:type="dxa"/>
          </w:tcPr>
          <w:p w14:paraId="5047570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Where a call is made to another agency to raise concerns and feedback is not given; a follow up call should be made.</w:t>
            </w:r>
          </w:p>
          <w:p w14:paraId="5BE2B3E2" w14:textId="77777777" w:rsidR="001B25E0" w:rsidRPr="0080233D" w:rsidRDefault="001B25E0" w:rsidP="00A33CEF">
            <w:pPr>
              <w:pStyle w:val="ListParagraph"/>
              <w:ind w:left="0"/>
              <w:rPr>
                <w:rFonts w:ascii="Century Gothic" w:hAnsi="Century Gothic" w:cs="Arial"/>
              </w:rPr>
            </w:pPr>
          </w:p>
        </w:tc>
        <w:tc>
          <w:tcPr>
            <w:tcW w:w="2679" w:type="dxa"/>
          </w:tcPr>
          <w:p w14:paraId="231BC71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If a call back is requested and not returned, a follow up call is to be made within 2 days</w:t>
            </w:r>
          </w:p>
        </w:tc>
        <w:tc>
          <w:tcPr>
            <w:tcW w:w="2418" w:type="dxa"/>
          </w:tcPr>
          <w:p w14:paraId="7BB2471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Case Officer</w:t>
            </w:r>
          </w:p>
        </w:tc>
        <w:tc>
          <w:tcPr>
            <w:tcW w:w="1597" w:type="dxa"/>
          </w:tcPr>
          <w:p w14:paraId="015F7B2F" w14:textId="77777777" w:rsidR="001B25E0" w:rsidRPr="0080233D" w:rsidRDefault="001B25E0" w:rsidP="00A33CEF">
            <w:pPr>
              <w:pStyle w:val="ListParagraph"/>
              <w:ind w:left="0"/>
              <w:rPr>
                <w:rFonts w:ascii="Century Gothic" w:hAnsi="Century Gothic" w:cs="Arial"/>
              </w:rPr>
            </w:pPr>
          </w:p>
        </w:tc>
        <w:tc>
          <w:tcPr>
            <w:tcW w:w="2268" w:type="dxa"/>
          </w:tcPr>
          <w:p w14:paraId="4705648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fully understand the position and be assured that concerns were followed up.</w:t>
            </w:r>
          </w:p>
        </w:tc>
        <w:tc>
          <w:tcPr>
            <w:tcW w:w="2268" w:type="dxa"/>
          </w:tcPr>
          <w:p w14:paraId="34EF9B6A"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Staff working within the Wiltshire area have been instructed to follow up referrals within 2 days if feedback is not given.  If no response is received this will then be escalated to the Area Manager for follow up.</w:t>
            </w:r>
          </w:p>
          <w:p w14:paraId="672A122A" w14:textId="77777777" w:rsidR="001B25E0" w:rsidRPr="0080233D" w:rsidRDefault="001B25E0" w:rsidP="00A33CEF">
            <w:pPr>
              <w:pStyle w:val="ListParagraph"/>
              <w:ind w:left="0"/>
              <w:rPr>
                <w:rFonts w:ascii="Century Gothic" w:hAnsi="Century Gothic" w:cs="Arial"/>
              </w:rPr>
            </w:pPr>
          </w:p>
          <w:p w14:paraId="5407BB3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Existing staff working within Wiltshire have received Safeguarding training with further training planned for new starters in the new year. </w:t>
            </w:r>
          </w:p>
        </w:tc>
      </w:tr>
      <w:tr w:rsidR="001B25E0" w:rsidRPr="0080233D" w14:paraId="3BDD39BB" w14:textId="77777777" w:rsidTr="00A33CEF">
        <w:trPr>
          <w:trHeight w:val="2222"/>
        </w:trPr>
        <w:tc>
          <w:tcPr>
            <w:tcW w:w="1674" w:type="dxa"/>
          </w:tcPr>
          <w:p w14:paraId="65587ECA"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Adcroft surgery/ Trowbridge Health Centre</w:t>
            </w:r>
          </w:p>
        </w:tc>
        <w:tc>
          <w:tcPr>
            <w:tcW w:w="2259" w:type="dxa"/>
          </w:tcPr>
          <w:p w14:paraId="0F04EFF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Case review multiple non-attenders to mental health reviews</w:t>
            </w:r>
          </w:p>
          <w:p w14:paraId="4B759AE3" w14:textId="77777777" w:rsidR="001B25E0" w:rsidRPr="0080233D" w:rsidRDefault="001B25E0" w:rsidP="00A33CEF">
            <w:pPr>
              <w:pStyle w:val="ListParagraph"/>
              <w:ind w:left="0"/>
              <w:rPr>
                <w:rFonts w:ascii="Century Gothic" w:hAnsi="Century Gothic" w:cs="Arial"/>
              </w:rPr>
            </w:pPr>
          </w:p>
        </w:tc>
        <w:tc>
          <w:tcPr>
            <w:tcW w:w="2679" w:type="dxa"/>
          </w:tcPr>
          <w:p w14:paraId="79C3C1F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search and analyse all serial non-attenders to Mental health reviews and see if we can find out if they have other agency input and why they are not attending</w:t>
            </w:r>
          </w:p>
        </w:tc>
        <w:tc>
          <w:tcPr>
            <w:tcW w:w="2418" w:type="dxa"/>
          </w:tcPr>
          <w:p w14:paraId="65F60AB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Dr Bimbh</w:t>
            </w:r>
          </w:p>
        </w:tc>
        <w:tc>
          <w:tcPr>
            <w:tcW w:w="1597" w:type="dxa"/>
          </w:tcPr>
          <w:p w14:paraId="2B05AF1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Apr 2019</w:t>
            </w:r>
          </w:p>
        </w:tc>
        <w:tc>
          <w:tcPr>
            <w:tcW w:w="2268" w:type="dxa"/>
          </w:tcPr>
          <w:p w14:paraId="141A464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To make sure all our mental health patients are accounted for</w:t>
            </w:r>
          </w:p>
        </w:tc>
        <w:tc>
          <w:tcPr>
            <w:tcW w:w="2268" w:type="dxa"/>
          </w:tcPr>
          <w:p w14:paraId="4F067ACA" w14:textId="3E37ACEA" w:rsidR="001B25E0" w:rsidRPr="0080233D" w:rsidRDefault="006E7377" w:rsidP="00A33CEF">
            <w:pPr>
              <w:rPr>
                <w:rFonts w:ascii="Century Gothic" w:hAnsi="Century Gothic" w:cs="Arial"/>
              </w:rPr>
            </w:pPr>
            <w:r>
              <w:rPr>
                <w:rFonts w:ascii="Century Gothic" w:hAnsi="Century Gothic" w:cs="Arial"/>
              </w:rPr>
              <w:t>To be completed</w:t>
            </w:r>
            <w:r w:rsidR="001B25E0" w:rsidRPr="0080233D">
              <w:rPr>
                <w:rFonts w:ascii="Century Gothic" w:hAnsi="Century Gothic" w:cs="Arial"/>
              </w:rPr>
              <w:t xml:space="preserve"> at the end of our Quality &amp; outcome framework year (ie April annu</w:t>
            </w:r>
            <w:r>
              <w:rPr>
                <w:rFonts w:ascii="Century Gothic" w:hAnsi="Century Gothic" w:cs="Arial"/>
              </w:rPr>
              <w:t>ally) this is when all</w:t>
            </w:r>
            <w:r w:rsidR="001B25E0" w:rsidRPr="0080233D">
              <w:rPr>
                <w:rFonts w:ascii="Century Gothic" w:hAnsi="Century Gothic" w:cs="Arial"/>
              </w:rPr>
              <w:t xml:space="preserve"> patients </w:t>
            </w:r>
            <w:r>
              <w:rPr>
                <w:rFonts w:ascii="Century Gothic" w:hAnsi="Century Gothic" w:cs="Arial"/>
              </w:rPr>
              <w:t>have been asked t</w:t>
            </w:r>
            <w:r w:rsidR="00816680">
              <w:rPr>
                <w:rFonts w:ascii="Century Gothic" w:hAnsi="Century Gothic" w:cs="Arial"/>
              </w:rPr>
              <w:t>o come in for their reviews and the surgery knows who hasn’t attended.</w:t>
            </w:r>
            <w:r>
              <w:rPr>
                <w:rFonts w:ascii="Century Gothic" w:hAnsi="Century Gothic" w:cs="Arial"/>
              </w:rPr>
              <w:t xml:space="preserve"> </w:t>
            </w:r>
          </w:p>
          <w:p w14:paraId="46A17A4A" w14:textId="77777777" w:rsidR="001B25E0" w:rsidRPr="0080233D" w:rsidRDefault="001B25E0" w:rsidP="00A33CEF">
            <w:pPr>
              <w:pStyle w:val="ListParagraph"/>
              <w:ind w:left="0"/>
              <w:rPr>
                <w:rFonts w:ascii="Century Gothic" w:hAnsi="Century Gothic" w:cs="Arial"/>
              </w:rPr>
            </w:pPr>
          </w:p>
        </w:tc>
      </w:tr>
      <w:tr w:rsidR="001B25E0" w:rsidRPr="0080233D" w14:paraId="63D5D520" w14:textId="77777777" w:rsidTr="00A33CEF">
        <w:trPr>
          <w:trHeight w:val="1840"/>
        </w:trPr>
        <w:tc>
          <w:tcPr>
            <w:tcW w:w="1674" w:type="dxa"/>
          </w:tcPr>
          <w:p w14:paraId="30FC946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tcPr>
          <w:p w14:paraId="64D5E23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where involved Wiltshire Council Receivership department provide relevant information/concerns into the CPA process.</w:t>
            </w:r>
          </w:p>
        </w:tc>
        <w:tc>
          <w:tcPr>
            <w:tcW w:w="2679" w:type="dxa"/>
          </w:tcPr>
          <w:p w14:paraId="7C5578E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Agree protocol of what and how information will be fed into the CPA process.</w:t>
            </w:r>
          </w:p>
        </w:tc>
        <w:tc>
          <w:tcPr>
            <w:tcW w:w="2418" w:type="dxa"/>
          </w:tcPr>
          <w:p w14:paraId="760B427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Community Services Area Manager/Receivership Service Manager.</w:t>
            </w:r>
          </w:p>
        </w:tc>
        <w:tc>
          <w:tcPr>
            <w:tcW w:w="1597" w:type="dxa"/>
          </w:tcPr>
          <w:p w14:paraId="2901399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By 31 October 2018</w:t>
            </w:r>
          </w:p>
        </w:tc>
        <w:tc>
          <w:tcPr>
            <w:tcW w:w="2268" w:type="dxa"/>
          </w:tcPr>
          <w:p w14:paraId="2F0AA9B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Agreed protocol. Ensuring finances are appropriately considered in care planning.</w:t>
            </w:r>
          </w:p>
        </w:tc>
        <w:tc>
          <w:tcPr>
            <w:tcW w:w="2268" w:type="dxa"/>
          </w:tcPr>
          <w:p w14:paraId="471DF892" w14:textId="612A9FBF"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Agreement between agencies. Where it is known that </w:t>
            </w:r>
            <w:r w:rsidR="00816680">
              <w:rPr>
                <w:rFonts w:ascii="Century Gothic" w:hAnsi="Century Gothic" w:cs="Arial"/>
              </w:rPr>
              <w:t>the receivership department are</w:t>
            </w:r>
            <w:r w:rsidRPr="0080233D">
              <w:rPr>
                <w:rFonts w:ascii="Century Gothic" w:hAnsi="Century Gothic" w:cs="Arial"/>
              </w:rPr>
              <w:t xml:space="preserve"> involved they will be invited to contribute or attend CPA meetings as most appropriate. All team Managers advised.</w:t>
            </w:r>
          </w:p>
        </w:tc>
      </w:tr>
      <w:tr w:rsidR="001B25E0" w:rsidRPr="0080233D" w14:paraId="0B8E2A04" w14:textId="77777777" w:rsidTr="00A33CEF">
        <w:trPr>
          <w:trHeight w:val="1273"/>
        </w:trPr>
        <w:tc>
          <w:tcPr>
            <w:tcW w:w="1674" w:type="dxa"/>
          </w:tcPr>
          <w:p w14:paraId="1D5E0F8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tcPr>
          <w:p w14:paraId="3C86A541"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risk concerns are appropriately recorded and incorporated into care plans.</w:t>
            </w:r>
          </w:p>
        </w:tc>
        <w:tc>
          <w:tcPr>
            <w:tcW w:w="2679" w:type="dxa"/>
          </w:tcPr>
          <w:p w14:paraId="147E881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Bespoke training session to be delivered.</w:t>
            </w:r>
          </w:p>
        </w:tc>
        <w:tc>
          <w:tcPr>
            <w:tcW w:w="2418" w:type="dxa"/>
          </w:tcPr>
          <w:p w14:paraId="55373C7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w:t>
            </w:r>
          </w:p>
        </w:tc>
        <w:tc>
          <w:tcPr>
            <w:tcW w:w="1597" w:type="dxa"/>
          </w:tcPr>
          <w:p w14:paraId="4317428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By 31 October 2018</w:t>
            </w:r>
          </w:p>
        </w:tc>
        <w:tc>
          <w:tcPr>
            <w:tcW w:w="2268" w:type="dxa"/>
          </w:tcPr>
          <w:p w14:paraId="6E5EF4D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Appropriate risks documented and incorporate into care plans.</w:t>
            </w:r>
          </w:p>
        </w:tc>
        <w:tc>
          <w:tcPr>
            <w:tcW w:w="2268" w:type="dxa"/>
          </w:tcPr>
          <w:p w14:paraId="4BE42C8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 Senior Practitioners. Ongoing program focusing on quality and assurance relating to CPA processes.</w:t>
            </w:r>
          </w:p>
        </w:tc>
      </w:tr>
      <w:tr w:rsidR="001B25E0" w:rsidRPr="0080233D" w14:paraId="1D463C94" w14:textId="77777777" w:rsidTr="00A33CEF">
        <w:trPr>
          <w:trHeight w:val="2407"/>
        </w:trPr>
        <w:tc>
          <w:tcPr>
            <w:tcW w:w="1674" w:type="dxa"/>
          </w:tcPr>
          <w:p w14:paraId="67EE9A8A"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tcPr>
          <w:p w14:paraId="47AB9E1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that where there are complex issues and where the case would benefit from multi professional consideration a case conference is proactively called.</w:t>
            </w:r>
          </w:p>
        </w:tc>
        <w:tc>
          <w:tcPr>
            <w:tcW w:w="2679" w:type="dxa"/>
          </w:tcPr>
          <w:p w14:paraId="1DDC98C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Agree commitment to engage from key agencies – police/Mental Health Social Work/GPs and others</w:t>
            </w:r>
          </w:p>
        </w:tc>
        <w:tc>
          <w:tcPr>
            <w:tcW w:w="2418" w:type="dxa"/>
          </w:tcPr>
          <w:p w14:paraId="32DE85A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Community Services Area Manager</w:t>
            </w:r>
          </w:p>
        </w:tc>
        <w:tc>
          <w:tcPr>
            <w:tcW w:w="1597" w:type="dxa"/>
          </w:tcPr>
          <w:p w14:paraId="1DBB2733"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By 31 October 2018</w:t>
            </w:r>
          </w:p>
          <w:p w14:paraId="2FDB91D7" w14:textId="77777777" w:rsidR="001B25E0" w:rsidRPr="0080233D" w:rsidRDefault="001B25E0" w:rsidP="00A33CEF">
            <w:pPr>
              <w:pStyle w:val="ListParagraph"/>
              <w:ind w:left="0"/>
              <w:rPr>
                <w:rFonts w:ascii="Century Gothic" w:hAnsi="Century Gothic" w:cs="Arial"/>
              </w:rPr>
            </w:pPr>
          </w:p>
          <w:p w14:paraId="1576B56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(Discuss at October multi agency interface meeting)</w:t>
            </w:r>
          </w:p>
        </w:tc>
        <w:tc>
          <w:tcPr>
            <w:tcW w:w="2268" w:type="dxa"/>
          </w:tcPr>
          <w:p w14:paraId="061B0C0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Agree case conference process.</w:t>
            </w:r>
          </w:p>
        </w:tc>
        <w:tc>
          <w:tcPr>
            <w:tcW w:w="2268" w:type="dxa"/>
          </w:tcPr>
          <w:p w14:paraId="56A89AC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Agreement reached with Police, Social Service and Adult care Service Leads that cases escalated within agency to a Service Lead can call a Multi-agency case conference, which will be treated as a priority within each agency.</w:t>
            </w:r>
          </w:p>
        </w:tc>
      </w:tr>
      <w:tr w:rsidR="001B25E0" w:rsidRPr="0080233D" w14:paraId="7E91C84A" w14:textId="77777777" w:rsidTr="00A33CEF">
        <w:trPr>
          <w:trHeight w:val="1689"/>
        </w:trPr>
        <w:tc>
          <w:tcPr>
            <w:tcW w:w="1674" w:type="dxa"/>
          </w:tcPr>
          <w:p w14:paraId="2A8EB868"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tcPr>
          <w:p w14:paraId="404541E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involvement of carers throughout the CPA process</w:t>
            </w:r>
          </w:p>
          <w:p w14:paraId="3BFEFA43" w14:textId="77777777" w:rsidR="001B25E0" w:rsidRPr="0080233D" w:rsidRDefault="001B25E0" w:rsidP="00A33CEF">
            <w:pPr>
              <w:pStyle w:val="ListParagraph"/>
              <w:ind w:left="0"/>
              <w:rPr>
                <w:rFonts w:ascii="Century Gothic" w:hAnsi="Century Gothic" w:cs="Arial"/>
              </w:rPr>
            </w:pPr>
          </w:p>
        </w:tc>
        <w:tc>
          <w:tcPr>
            <w:tcW w:w="2679" w:type="dxa"/>
          </w:tcPr>
          <w:p w14:paraId="3FD3BC0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Deliver workshop to West CMHT relating to identifying, involving and supporting carers.</w:t>
            </w:r>
          </w:p>
        </w:tc>
        <w:tc>
          <w:tcPr>
            <w:tcW w:w="2418" w:type="dxa"/>
          </w:tcPr>
          <w:p w14:paraId="38E10A4C"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w:t>
            </w:r>
          </w:p>
        </w:tc>
        <w:tc>
          <w:tcPr>
            <w:tcW w:w="1597" w:type="dxa"/>
          </w:tcPr>
          <w:p w14:paraId="2C54D07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By 30 September 2018.</w:t>
            </w:r>
          </w:p>
        </w:tc>
        <w:tc>
          <w:tcPr>
            <w:tcW w:w="2268" w:type="dxa"/>
          </w:tcPr>
          <w:p w14:paraId="4CCE2A5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Improved carer involvement with AWP.</w:t>
            </w:r>
          </w:p>
        </w:tc>
        <w:tc>
          <w:tcPr>
            <w:tcW w:w="2268" w:type="dxa"/>
          </w:tcPr>
          <w:p w14:paraId="1C3A2B0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 has established ongoing monthly program focusing on quality within the CPA process with all Senior Practitioners.</w:t>
            </w:r>
          </w:p>
        </w:tc>
      </w:tr>
      <w:tr w:rsidR="001B25E0" w:rsidRPr="0080233D" w14:paraId="044EC7AC" w14:textId="77777777" w:rsidTr="00A33CEF">
        <w:trPr>
          <w:trHeight w:val="1698"/>
        </w:trPr>
        <w:tc>
          <w:tcPr>
            <w:tcW w:w="1674" w:type="dxa"/>
            <w:shd w:val="clear" w:color="auto" w:fill="auto"/>
          </w:tcPr>
          <w:p w14:paraId="39BDBEC9"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shd w:val="clear" w:color="auto" w:fill="auto"/>
          </w:tcPr>
          <w:p w14:paraId="3F4D0142"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CPA processes include all relevant information and involvement of other agencies involved.</w:t>
            </w:r>
          </w:p>
        </w:tc>
        <w:tc>
          <w:tcPr>
            <w:tcW w:w="2679" w:type="dxa"/>
            <w:shd w:val="clear" w:color="auto" w:fill="auto"/>
          </w:tcPr>
          <w:p w14:paraId="08360B76"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Workshop with Senior Practitioners</w:t>
            </w:r>
          </w:p>
        </w:tc>
        <w:tc>
          <w:tcPr>
            <w:tcW w:w="2418" w:type="dxa"/>
            <w:shd w:val="clear" w:color="auto" w:fill="auto"/>
          </w:tcPr>
          <w:p w14:paraId="1C62501D"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w:t>
            </w:r>
          </w:p>
        </w:tc>
        <w:tc>
          <w:tcPr>
            <w:tcW w:w="1597" w:type="dxa"/>
            <w:shd w:val="clear" w:color="auto" w:fill="auto"/>
          </w:tcPr>
          <w:p w14:paraId="02A81C6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By 31 October 2018.</w:t>
            </w:r>
          </w:p>
        </w:tc>
        <w:tc>
          <w:tcPr>
            <w:tcW w:w="2268" w:type="dxa"/>
            <w:shd w:val="clear" w:color="auto" w:fill="auto"/>
          </w:tcPr>
          <w:p w14:paraId="0655D01E"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Robust CPA process relating to care needs.</w:t>
            </w:r>
          </w:p>
        </w:tc>
        <w:tc>
          <w:tcPr>
            <w:tcW w:w="2268" w:type="dxa"/>
            <w:shd w:val="clear" w:color="auto" w:fill="auto"/>
          </w:tcPr>
          <w:p w14:paraId="251DD3B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Clinical Lead has established ongoing monthly program with all Senior Practitioners.</w:t>
            </w:r>
          </w:p>
        </w:tc>
      </w:tr>
      <w:tr w:rsidR="001B25E0" w:rsidRPr="0080233D" w14:paraId="0875CDA7" w14:textId="77777777" w:rsidTr="00A33CEF">
        <w:trPr>
          <w:trHeight w:val="2832"/>
        </w:trPr>
        <w:tc>
          <w:tcPr>
            <w:tcW w:w="1674" w:type="dxa"/>
            <w:shd w:val="clear" w:color="auto" w:fill="auto"/>
          </w:tcPr>
          <w:p w14:paraId="5D4EB35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w:t>
            </w:r>
          </w:p>
        </w:tc>
        <w:tc>
          <w:tcPr>
            <w:tcW w:w="2259" w:type="dxa"/>
            <w:shd w:val="clear" w:color="auto" w:fill="auto"/>
          </w:tcPr>
          <w:p w14:paraId="2F41F17F"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Review of the CPA Process within AWP.</w:t>
            </w:r>
          </w:p>
        </w:tc>
        <w:tc>
          <w:tcPr>
            <w:tcW w:w="2679" w:type="dxa"/>
            <w:shd w:val="clear" w:color="auto" w:fill="auto"/>
          </w:tcPr>
          <w:p w14:paraId="0FDA66D0"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 review of the CPA processes in regards to this particular situation but also across the board to ensure consistency of approach and review the validity of current processes as a whole.</w:t>
            </w:r>
          </w:p>
        </w:tc>
        <w:tc>
          <w:tcPr>
            <w:tcW w:w="2418" w:type="dxa"/>
            <w:shd w:val="clear" w:color="auto" w:fill="auto"/>
          </w:tcPr>
          <w:p w14:paraId="48A6EC97"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AWP Management.</w:t>
            </w:r>
          </w:p>
        </w:tc>
        <w:tc>
          <w:tcPr>
            <w:tcW w:w="1597" w:type="dxa"/>
            <w:shd w:val="clear" w:color="auto" w:fill="auto"/>
          </w:tcPr>
          <w:p w14:paraId="46CF2B15"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This may well have already been undertaken but if not at an early opportunity.</w:t>
            </w:r>
          </w:p>
        </w:tc>
        <w:tc>
          <w:tcPr>
            <w:tcW w:w="2268" w:type="dxa"/>
            <w:shd w:val="clear" w:color="auto" w:fill="auto"/>
          </w:tcPr>
          <w:p w14:paraId="14B49062"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Ensure a robust and meaningful CPA process.</w:t>
            </w:r>
          </w:p>
        </w:tc>
        <w:tc>
          <w:tcPr>
            <w:tcW w:w="2268" w:type="dxa"/>
            <w:shd w:val="clear" w:color="auto" w:fill="auto"/>
          </w:tcPr>
          <w:p w14:paraId="6E13CB94" w14:textId="77777777" w:rsidR="001B25E0" w:rsidRPr="0080233D" w:rsidRDefault="001B25E0" w:rsidP="00A33CEF">
            <w:pPr>
              <w:pStyle w:val="ListParagraph"/>
              <w:ind w:left="0"/>
              <w:rPr>
                <w:rFonts w:ascii="Century Gothic" w:hAnsi="Century Gothic" w:cs="Arial"/>
              </w:rPr>
            </w:pPr>
            <w:r w:rsidRPr="0080233D">
              <w:rPr>
                <w:rFonts w:ascii="Century Gothic" w:hAnsi="Century Gothic" w:cs="Arial"/>
              </w:rPr>
              <w:t xml:space="preserve">Case report and learning submitted to Associate Director of Nursing to feed into ongoing review of Trust CPA policy. </w:t>
            </w:r>
          </w:p>
        </w:tc>
      </w:tr>
    </w:tbl>
    <w:p w14:paraId="712AD9BC" w14:textId="4A746C1F" w:rsidR="0027440E" w:rsidRPr="0080233D" w:rsidRDefault="0027440E" w:rsidP="0027440E">
      <w:pPr>
        <w:spacing w:after="200" w:line="276" w:lineRule="auto"/>
        <w:rPr>
          <w:rFonts w:ascii="Century Gothic" w:hAnsi="Century Gothic"/>
          <w:b/>
          <w:color w:val="000000" w:themeColor="text1"/>
          <w:sz w:val="20"/>
          <w:szCs w:val="20"/>
        </w:rPr>
      </w:pPr>
      <w:r w:rsidRPr="0080233D">
        <w:rPr>
          <w:rFonts w:ascii="Century Gothic" w:hAnsi="Century Gothic"/>
          <w:b/>
          <w:color w:val="000000" w:themeColor="text1"/>
          <w:sz w:val="20"/>
          <w:szCs w:val="20"/>
        </w:rPr>
        <w:t xml:space="preserve"> </w:t>
      </w:r>
    </w:p>
    <w:p w14:paraId="13EFF750" w14:textId="6F64BBC6" w:rsidR="00F97AF8" w:rsidRPr="0080233D" w:rsidRDefault="00F97AF8">
      <w:pPr>
        <w:rPr>
          <w:rFonts w:ascii="Century Gothic" w:hAnsi="Century Gothic"/>
          <w:b/>
          <w:color w:val="000000" w:themeColor="text1"/>
          <w:sz w:val="20"/>
          <w:szCs w:val="20"/>
        </w:rPr>
      </w:pPr>
    </w:p>
    <w:sectPr w:rsidR="00F97AF8" w:rsidRPr="0080233D" w:rsidSect="00B40040">
      <w:headerReference w:type="defaul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F4EA" w14:textId="77777777" w:rsidR="006E7377" w:rsidRDefault="006E7377" w:rsidP="00B65A15">
      <w:r>
        <w:separator/>
      </w:r>
    </w:p>
  </w:endnote>
  <w:endnote w:type="continuationSeparator" w:id="0">
    <w:p w14:paraId="658D6A1F" w14:textId="77777777" w:rsidR="006E7377" w:rsidRDefault="006E7377" w:rsidP="00B6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ED59" w14:textId="77777777" w:rsidR="006E7377" w:rsidRDefault="006E7377" w:rsidP="002E1E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21792" w14:textId="77777777" w:rsidR="006E7377" w:rsidRDefault="006E7377" w:rsidP="00B65A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A8CC" w14:textId="3BAEFEB1" w:rsidR="006E7377" w:rsidRDefault="006E7377" w:rsidP="002E1E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0CB">
      <w:rPr>
        <w:rStyle w:val="PageNumber"/>
        <w:noProof/>
      </w:rPr>
      <w:t>1</w:t>
    </w:r>
    <w:r>
      <w:rPr>
        <w:rStyle w:val="PageNumber"/>
      </w:rPr>
      <w:fldChar w:fldCharType="end"/>
    </w:r>
  </w:p>
  <w:p w14:paraId="27AFA33B" w14:textId="77777777" w:rsidR="006E7377" w:rsidRDefault="006E7377" w:rsidP="00B65A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7DE6" w14:textId="77777777" w:rsidR="006E7377" w:rsidRDefault="006E7377" w:rsidP="00B65A15">
      <w:r>
        <w:separator/>
      </w:r>
    </w:p>
  </w:footnote>
  <w:footnote w:type="continuationSeparator" w:id="0">
    <w:p w14:paraId="58FD96CE" w14:textId="77777777" w:rsidR="006E7377" w:rsidRDefault="006E7377" w:rsidP="00B65A15">
      <w:r>
        <w:continuationSeparator/>
      </w:r>
    </w:p>
  </w:footnote>
  <w:footnote w:id="1">
    <w:p w14:paraId="221FDB13" w14:textId="77777777" w:rsidR="006E7377" w:rsidRPr="00AB6ACE" w:rsidRDefault="006E7377" w:rsidP="00AB6ACE">
      <w:pPr>
        <w:rPr>
          <w:rFonts w:ascii="Century Gothic" w:eastAsia="Times New Roman" w:hAnsi="Century Gothic" w:cs="Times New Roman"/>
          <w:color w:val="000000" w:themeColor="text1"/>
          <w:sz w:val="16"/>
          <w:szCs w:val="16"/>
        </w:rPr>
      </w:pPr>
      <w:r>
        <w:rPr>
          <w:rStyle w:val="FootnoteReference"/>
        </w:rPr>
        <w:footnoteRef/>
      </w:r>
      <w:r>
        <w:t xml:space="preserve"> </w:t>
      </w:r>
      <w:r w:rsidRPr="00416D77">
        <w:rPr>
          <w:rFonts w:ascii="Century Gothic" w:eastAsia="Times New Roman" w:hAnsi="Century Gothic" w:cs="Arial"/>
          <w:color w:val="000000" w:themeColor="text1"/>
          <w:sz w:val="16"/>
          <w:szCs w:val="16"/>
          <w:shd w:val="clear" w:color="auto" w:fill="F0F4F5"/>
        </w:rPr>
        <w:t>The </w:t>
      </w:r>
      <w:hyperlink r:id="rId1" w:tooltip="External website" w:history="1">
        <w:r w:rsidRPr="00416D77">
          <w:rPr>
            <w:rFonts w:ascii="Century Gothic" w:eastAsia="Times New Roman" w:hAnsi="Century Gothic" w:cs="Arial"/>
            <w:color w:val="000000" w:themeColor="text1"/>
            <w:sz w:val="16"/>
            <w:szCs w:val="16"/>
            <w:u w:val="single"/>
            <w:shd w:val="clear" w:color="auto" w:fill="F0F4F5"/>
          </w:rPr>
          <w:t>Mental Health Act (1983)</w:t>
        </w:r>
      </w:hyperlink>
      <w:r w:rsidRPr="00416D77">
        <w:rPr>
          <w:rFonts w:ascii="Century Gothic" w:eastAsia="Times New Roman" w:hAnsi="Century Gothic" w:cs="Arial"/>
          <w:color w:val="000000" w:themeColor="text1"/>
          <w:sz w:val="16"/>
          <w:szCs w:val="16"/>
          <w:shd w:val="clear" w:color="auto" w:fill="F0F4F5"/>
        </w:rPr>
        <w:t> is the main piece of legislation that covers the assessment, treatment and rights of people with a mental health disorder.</w:t>
      </w:r>
    </w:p>
  </w:footnote>
  <w:footnote w:id="2">
    <w:p w14:paraId="3B243754" w14:textId="77777777" w:rsidR="006E7377" w:rsidRPr="003E573E" w:rsidRDefault="006E7377" w:rsidP="005D4231">
      <w:pPr>
        <w:pStyle w:val="FootnoteText"/>
        <w:rPr>
          <w:rFonts w:ascii="Century Gothic" w:hAnsi="Century Gothic"/>
          <w:sz w:val="16"/>
          <w:szCs w:val="16"/>
        </w:rPr>
      </w:pPr>
      <w:r w:rsidRPr="003E573E">
        <w:rPr>
          <w:rStyle w:val="FootnoteReference"/>
          <w:rFonts w:ascii="Century Gothic" w:hAnsi="Century Gothic"/>
          <w:sz w:val="16"/>
          <w:szCs w:val="16"/>
        </w:rPr>
        <w:footnoteRef/>
      </w:r>
      <w:r w:rsidRPr="003E573E">
        <w:rPr>
          <w:rFonts w:ascii="Century Gothic" w:hAnsi="Century Gothic"/>
          <w:sz w:val="16"/>
          <w:szCs w:val="16"/>
        </w:rPr>
        <w:t xml:space="preserve"> </w:t>
      </w:r>
      <w:r w:rsidRPr="003E573E">
        <w:rPr>
          <w:rFonts w:ascii="Century Gothic" w:eastAsia="Times New Roman" w:hAnsi="Century Gothic" w:cs="Arial"/>
          <w:color w:val="333333"/>
          <w:sz w:val="16"/>
          <w:szCs w:val="16"/>
          <w:shd w:val="clear" w:color="auto" w:fill="FFFFFF"/>
          <w:lang w:val="en-US"/>
        </w:rPr>
        <w:t>The Care Programme Approach (CPA) is a way that services are assessed, planned, coordinated and reviewed for someone with mental health problems or a range of related complex needs.</w:t>
      </w:r>
      <w:r w:rsidRPr="003E573E">
        <w:rPr>
          <w:rFonts w:ascii="Century Gothic" w:hAnsi="Century Gothic"/>
          <w:sz w:val="16"/>
          <w:szCs w:val="16"/>
        </w:rPr>
        <w:t xml:space="preserve"> </w:t>
      </w:r>
      <w:hyperlink r:id="rId2" w:history="1">
        <w:r w:rsidRPr="003E573E">
          <w:rPr>
            <w:rStyle w:val="Hyperlink"/>
            <w:rFonts w:eastAsia="Times New Roman" w:cs="Arial"/>
            <w:sz w:val="16"/>
            <w:szCs w:val="16"/>
            <w:shd w:val="clear" w:color="auto" w:fill="FFFFFF"/>
            <w:lang w:val="en-US"/>
          </w:rPr>
          <w:t>http://www.nhs.uk/Conditions/social-care-and-support-guide/Pages/care-programme-approach.aspx</w:t>
        </w:r>
      </w:hyperlink>
      <w:r w:rsidRPr="003E573E">
        <w:rPr>
          <w:rStyle w:val="Hyperlink"/>
          <w:rFonts w:eastAsia="Times New Roman" w:cs="Arial"/>
          <w:sz w:val="16"/>
          <w:szCs w:val="16"/>
          <w:shd w:val="clear" w:color="auto" w:fill="FFFFFF"/>
          <w:lang w:val="en-US"/>
        </w:rPr>
        <w:t xml:space="preserve">. </w:t>
      </w:r>
    </w:p>
    <w:p w14:paraId="776B59AB" w14:textId="77777777" w:rsidR="006E7377" w:rsidRDefault="006E7377" w:rsidP="005D4231">
      <w:pPr>
        <w:pStyle w:val="FootnoteText"/>
      </w:pPr>
    </w:p>
  </w:footnote>
  <w:footnote w:id="3">
    <w:p w14:paraId="6C5BF240" w14:textId="77777777" w:rsidR="006E7377" w:rsidRPr="00E8149F" w:rsidRDefault="006E7377" w:rsidP="00E8149F">
      <w:pPr>
        <w:pStyle w:val="NormalWeb"/>
        <w:spacing w:before="0" w:beforeAutospacing="0" w:after="150" w:afterAutospacing="0"/>
        <w:contextualSpacing/>
        <w:rPr>
          <w:rFonts w:ascii="Century Gothic" w:hAnsi="Century Gothic" w:cstheme="minorHAnsi"/>
          <w:sz w:val="16"/>
          <w:szCs w:val="16"/>
        </w:rPr>
      </w:pPr>
      <w:r w:rsidRPr="00E8149F">
        <w:rPr>
          <w:rStyle w:val="FootnoteReference"/>
          <w:rFonts w:ascii="Century Gothic" w:hAnsi="Century Gothic"/>
          <w:b/>
          <w:sz w:val="16"/>
          <w:szCs w:val="16"/>
        </w:rPr>
        <w:footnoteRef/>
      </w:r>
      <w:r w:rsidRPr="00E8149F">
        <w:rPr>
          <w:b/>
        </w:rPr>
        <w:t xml:space="preserve"> </w:t>
      </w:r>
      <w:r w:rsidRPr="00E8149F">
        <w:rPr>
          <w:rFonts w:ascii="Century Gothic" w:hAnsi="Century Gothic" w:cstheme="minorHAnsi"/>
          <w:b/>
          <w:sz w:val="16"/>
          <w:szCs w:val="16"/>
        </w:rPr>
        <w:t>Nearest relative</w:t>
      </w:r>
      <w:r w:rsidRPr="00E8149F">
        <w:rPr>
          <w:rFonts w:ascii="Century Gothic" w:hAnsi="Century Gothic" w:cstheme="minorHAnsi"/>
          <w:sz w:val="16"/>
          <w:szCs w:val="16"/>
        </w:rPr>
        <w:t> is a special term used in the Mental Health Act 1983. It gives one member of a family rights and responsibilities if a person is:</w:t>
      </w:r>
    </w:p>
    <w:p w14:paraId="1E696847" w14:textId="77777777" w:rsidR="006E7377" w:rsidRPr="00E8149F" w:rsidRDefault="006E7377" w:rsidP="00E8149F">
      <w:pPr>
        <w:numPr>
          <w:ilvl w:val="0"/>
          <w:numId w:val="11"/>
        </w:numPr>
        <w:ind w:left="300"/>
        <w:contextualSpacing/>
        <w:rPr>
          <w:rFonts w:ascii="Century Gothic" w:hAnsi="Century Gothic" w:cstheme="minorHAnsi"/>
          <w:sz w:val="16"/>
          <w:szCs w:val="16"/>
        </w:rPr>
      </w:pPr>
      <w:r w:rsidRPr="00E8149F">
        <w:rPr>
          <w:rFonts w:ascii="Century Gothic" w:hAnsi="Century Gothic" w:cstheme="minorHAnsi"/>
          <w:sz w:val="16"/>
          <w:szCs w:val="16"/>
        </w:rPr>
        <w:t>detained in hospital under sections 2, 3, 4 or 37</w:t>
      </w:r>
    </w:p>
    <w:p w14:paraId="4CD23C57" w14:textId="77777777" w:rsidR="006E7377" w:rsidRPr="00E8149F" w:rsidRDefault="006E7377" w:rsidP="00715F78">
      <w:pPr>
        <w:numPr>
          <w:ilvl w:val="0"/>
          <w:numId w:val="11"/>
        </w:numPr>
        <w:ind w:left="300"/>
        <w:rPr>
          <w:rFonts w:ascii="Century Gothic" w:hAnsi="Century Gothic" w:cstheme="minorHAnsi"/>
          <w:sz w:val="16"/>
          <w:szCs w:val="16"/>
        </w:rPr>
      </w:pPr>
      <w:r w:rsidRPr="00E8149F">
        <w:rPr>
          <w:rFonts w:ascii="Century Gothic" w:hAnsi="Century Gothic" w:cstheme="minorHAnsi"/>
          <w:sz w:val="16"/>
          <w:szCs w:val="16"/>
        </w:rPr>
        <w:t>under a community treatment order, or </w:t>
      </w:r>
    </w:p>
    <w:p w14:paraId="3861B990" w14:textId="77777777" w:rsidR="006E7377" w:rsidRPr="00E8149F" w:rsidRDefault="006E7377" w:rsidP="00715F78">
      <w:pPr>
        <w:numPr>
          <w:ilvl w:val="0"/>
          <w:numId w:val="11"/>
        </w:numPr>
        <w:ind w:left="300"/>
        <w:rPr>
          <w:rFonts w:ascii="Century Gothic" w:hAnsi="Century Gothic" w:cstheme="minorHAnsi"/>
          <w:sz w:val="16"/>
          <w:szCs w:val="16"/>
        </w:rPr>
      </w:pPr>
      <w:r w:rsidRPr="00E8149F">
        <w:rPr>
          <w:rFonts w:ascii="Century Gothic" w:hAnsi="Century Gothic" w:cstheme="minorHAnsi"/>
          <w:sz w:val="16"/>
          <w:szCs w:val="16"/>
        </w:rPr>
        <w:t>under a guardianship.</w:t>
      </w:r>
    </w:p>
    <w:p w14:paraId="181888A1" w14:textId="77777777" w:rsidR="006E7377" w:rsidRPr="00BC48AE" w:rsidRDefault="006E7377" w:rsidP="00BC48AE">
      <w:pPr>
        <w:pStyle w:val="NormalWeb"/>
        <w:spacing w:before="0" w:beforeAutospacing="0" w:after="150" w:afterAutospacing="0"/>
        <w:rPr>
          <w:rFonts w:ascii="Century Gothic" w:hAnsi="Century Gothic" w:cstheme="minorHAnsi"/>
          <w:color w:val="444444"/>
          <w:sz w:val="16"/>
          <w:szCs w:val="16"/>
        </w:rPr>
      </w:pPr>
      <w:r w:rsidRPr="00E8149F">
        <w:rPr>
          <w:rFonts w:ascii="Century Gothic" w:hAnsi="Century Gothic" w:cstheme="minorHAnsi"/>
          <w:sz w:val="16"/>
          <w:szCs w:val="16"/>
        </w:rPr>
        <w:t xml:space="preserve">The nearest relative is not the same as next of kin. The next of kin doesn’t have any rights under the Mental Health Act. Section 26 of the Mental Health Act 1983 sets out who will be the nearest relative. The list is in strict order and the person who is highest on the list is your nearest relative. If </w:t>
      </w:r>
      <w:r w:rsidRPr="00E8149F">
        <w:rPr>
          <w:rFonts w:ascii="Century Gothic" w:eastAsia="Times New Roman" w:hAnsi="Century Gothic" w:cstheme="minorHAnsi"/>
          <w:sz w:val="16"/>
          <w:szCs w:val="16"/>
        </w:rPr>
        <w:t>there are two people from the same group</w:t>
      </w:r>
      <w:r w:rsidRPr="00E8149F">
        <w:rPr>
          <w:rFonts w:ascii="Century Gothic" w:hAnsi="Century Gothic" w:cstheme="minorHAnsi"/>
          <w:sz w:val="16"/>
          <w:szCs w:val="16"/>
        </w:rPr>
        <w:t xml:space="preserve"> </w:t>
      </w:r>
      <w:r w:rsidRPr="00E8149F">
        <w:rPr>
          <w:rFonts w:ascii="Century Gothic" w:eastAsia="Times New Roman" w:hAnsi="Century Gothic" w:cstheme="minorHAnsi"/>
          <w:sz w:val="16"/>
          <w:szCs w:val="16"/>
        </w:rPr>
        <w:t>the elder person is nearest relative</w:t>
      </w:r>
      <w:r>
        <w:rPr>
          <w:rFonts w:ascii="Century Gothic" w:hAnsi="Century Gothic" w:cstheme="minorHAnsi"/>
          <w:color w:val="222222"/>
          <w:sz w:val="16"/>
          <w:szCs w:val="16"/>
        </w:rPr>
        <w:t>.</w:t>
      </w:r>
      <w:hyperlink r:id="rId3" w:anchor=".W7IQCBNKjJx" w:history="1">
        <w:r w:rsidRPr="00B230A0">
          <w:rPr>
            <w:rStyle w:val="Hyperlink"/>
            <w:sz w:val="16"/>
            <w:szCs w:val="16"/>
          </w:rPr>
          <w:t>https://www.mind.org.uk/information-support/legal-rights/nearest-relative/about-the-nearest-relative/#.W7IQCBNKjJx</w:t>
        </w:r>
      </w:hyperlink>
      <w:r w:rsidRPr="00B230A0">
        <w:rPr>
          <w:rFonts w:ascii="Century Gothic" w:hAnsi="Century Gothic"/>
          <w:sz w:val="16"/>
          <w:szCs w:val="16"/>
        </w:rPr>
        <w:t xml:space="preserve"> </w:t>
      </w:r>
      <w:r>
        <w:rPr>
          <w:rFonts w:ascii="Century Gothic" w:hAnsi="Century Gothic"/>
          <w:sz w:val="16"/>
          <w:szCs w:val="16"/>
        </w:rPr>
        <w:t xml:space="preserve"> </w:t>
      </w:r>
      <w:r w:rsidRPr="00E8149F">
        <w:rPr>
          <w:rFonts w:ascii="Century Gothic" w:hAnsi="Century Gothic"/>
          <w:sz w:val="16"/>
          <w:szCs w:val="16"/>
        </w:rPr>
        <w:t>Accessed 1 October 2018.</w:t>
      </w:r>
    </w:p>
  </w:footnote>
  <w:footnote w:id="4">
    <w:p w14:paraId="003E4EA0" w14:textId="77777777" w:rsidR="006E7377" w:rsidRDefault="006E7377" w:rsidP="00BC48AE">
      <w:pPr>
        <w:shd w:val="clear" w:color="auto" w:fill="FFFFFF"/>
      </w:pPr>
      <w:r w:rsidRPr="00356AC3">
        <w:rPr>
          <w:rStyle w:val="FootnoteReference"/>
          <w:rFonts w:ascii="Century Gothic" w:hAnsi="Century Gothic"/>
          <w:sz w:val="16"/>
          <w:szCs w:val="16"/>
        </w:rPr>
        <w:footnoteRef/>
      </w:r>
      <w:r>
        <w:t xml:space="preserve"> </w:t>
      </w:r>
      <w:r w:rsidRPr="00356AC3">
        <w:rPr>
          <w:rFonts w:ascii="Century Gothic" w:hAnsi="Century Gothic"/>
          <w:b/>
          <w:color w:val="000000" w:themeColor="text1"/>
          <w:sz w:val="16"/>
          <w:szCs w:val="16"/>
        </w:rPr>
        <w:t>Mental Health Control Room Triage</w:t>
      </w:r>
      <w:r w:rsidRPr="003A50C1">
        <w:rPr>
          <w:rFonts w:ascii="Century Gothic" w:hAnsi="Century Gothic"/>
          <w:color w:val="000000" w:themeColor="text1"/>
          <w:sz w:val="16"/>
          <w:szCs w:val="16"/>
        </w:rPr>
        <w:t xml:space="preserve"> (MHCRT) refers to a service where clinical mental health professionals (MHP) assist police with incidents where the mental ill health of an individual gives rise to concern. The mental health professionals will assist in ensuring the best option for the individual in crisis.  They will do this by offering professional advice, accessing health information systems, and helping to liaise with other care services to identify the right kind of support required.</w:t>
      </w:r>
    </w:p>
  </w:footnote>
  <w:footnote w:id="5">
    <w:p w14:paraId="715B0433" w14:textId="77777777" w:rsidR="006E7377" w:rsidRPr="00052137" w:rsidRDefault="006E7377" w:rsidP="00B70029">
      <w:pPr>
        <w:rPr>
          <w:rFonts w:ascii="Century Gothic" w:eastAsia="Times New Roman" w:hAnsi="Century Gothic" w:cs="Times New Roman"/>
          <w:sz w:val="16"/>
          <w:szCs w:val="16"/>
        </w:rPr>
      </w:pPr>
      <w:r>
        <w:rPr>
          <w:rStyle w:val="FootnoteReference"/>
        </w:rPr>
        <w:footnoteRef/>
      </w:r>
      <w:r>
        <w:t xml:space="preserve"> </w:t>
      </w:r>
      <w:r w:rsidRPr="00052137">
        <w:rPr>
          <w:rFonts w:ascii="Century Gothic" w:eastAsia="Times New Roman" w:hAnsi="Century Gothic" w:cs="Arial"/>
          <w:b/>
          <w:color w:val="425563"/>
          <w:sz w:val="16"/>
          <w:szCs w:val="16"/>
          <w:shd w:val="clear" w:color="auto" w:fill="FFFFFF"/>
        </w:rPr>
        <w:t>Quality Outcomes Framework</w:t>
      </w:r>
      <w:r>
        <w:rPr>
          <w:rFonts w:ascii="Century Gothic" w:eastAsia="Times New Roman" w:hAnsi="Century Gothic" w:cs="Arial"/>
          <w:color w:val="425563"/>
          <w:sz w:val="16"/>
          <w:szCs w:val="16"/>
          <w:shd w:val="clear" w:color="auto" w:fill="FFFFFF"/>
        </w:rPr>
        <w:t xml:space="preserve">. </w:t>
      </w:r>
      <w:r w:rsidRPr="00052137">
        <w:rPr>
          <w:rFonts w:ascii="Century Gothic" w:eastAsia="Times New Roman" w:hAnsi="Century Gothic" w:cs="Arial"/>
          <w:color w:val="425563"/>
          <w:sz w:val="16"/>
          <w:szCs w:val="16"/>
          <w:shd w:val="clear" w:color="auto" w:fill="FFFFFF"/>
        </w:rPr>
        <w:t>The QOF is a voluntary reward and incentive programme. It rewards GP practices, in England for the quality of care they provide to their patients and helps standardise improvements in the delivery of primary care.</w:t>
      </w:r>
      <w:r>
        <w:rPr>
          <w:rFonts w:ascii="Century Gothic" w:eastAsia="Times New Roman" w:hAnsi="Century Gothic" w:cs="Arial"/>
          <w:color w:val="425563"/>
          <w:sz w:val="16"/>
          <w:szCs w:val="16"/>
          <w:shd w:val="clear" w:color="auto" w:fill="FFFFFF"/>
        </w:rPr>
        <w:t xml:space="preserve"> </w:t>
      </w:r>
      <w:hyperlink r:id="rId4" w:history="1">
        <w:r w:rsidRPr="00A500BE">
          <w:rPr>
            <w:rStyle w:val="Hyperlink"/>
            <w:rFonts w:eastAsia="Times New Roman" w:cs="Arial"/>
            <w:sz w:val="16"/>
            <w:szCs w:val="16"/>
            <w:shd w:val="clear" w:color="auto" w:fill="FFFFFF"/>
          </w:rPr>
          <w:t>https://digital.nhs.uk/data-and-information/data-collections-and-data-sets/data-collections/quality-and-outcomes-framework-qof</w:t>
        </w:r>
      </w:hyperlink>
      <w:r>
        <w:rPr>
          <w:rFonts w:ascii="Century Gothic" w:eastAsia="Times New Roman" w:hAnsi="Century Gothic" w:cs="Arial"/>
          <w:color w:val="425563"/>
          <w:sz w:val="16"/>
          <w:szCs w:val="16"/>
          <w:shd w:val="clear" w:color="auto" w:fill="FFFFFF"/>
        </w:rPr>
        <w:t xml:space="preserve"> Accessed 1 October 2018</w:t>
      </w:r>
    </w:p>
    <w:p w14:paraId="4BBCFB95" w14:textId="77777777" w:rsidR="006E7377" w:rsidRDefault="006E7377" w:rsidP="00B70029">
      <w:pPr>
        <w:pStyle w:val="FootnoteText"/>
      </w:pPr>
    </w:p>
  </w:footnote>
  <w:footnote w:id="6">
    <w:p w14:paraId="2C0C704D" w14:textId="77777777" w:rsidR="006E7377" w:rsidRDefault="006E7377" w:rsidP="002D1508">
      <w:pPr>
        <w:pStyle w:val="FootnoteText"/>
      </w:pPr>
      <w:r>
        <w:rPr>
          <w:rStyle w:val="FootnoteReference"/>
        </w:rPr>
        <w:footnoteRef/>
      </w:r>
      <w:r>
        <w:t xml:space="preserve"> </w:t>
      </w:r>
      <w:r w:rsidRPr="009B2B04">
        <w:rPr>
          <w:rStyle w:val="FootnoteReference"/>
          <w:rFonts w:ascii="Century Gothic" w:hAnsi="Century Gothic"/>
          <w:sz w:val="16"/>
          <w:szCs w:val="16"/>
        </w:rPr>
        <w:footnoteRef/>
      </w:r>
      <w:r w:rsidRPr="009B2B04">
        <w:rPr>
          <w:rFonts w:ascii="Century Gothic" w:hAnsi="Century Gothic"/>
          <w:sz w:val="16"/>
          <w:szCs w:val="16"/>
        </w:rPr>
        <w:t xml:space="preserve"> </w:t>
      </w:r>
      <w:r w:rsidRPr="00466535">
        <w:rPr>
          <w:rFonts w:ascii="Century Gothic" w:hAnsi="Century Gothic"/>
          <w:sz w:val="16"/>
          <w:szCs w:val="16"/>
        </w:rPr>
        <w:t xml:space="preserve">Assessment of Mental Capacity is required under the </w:t>
      </w:r>
      <w:r w:rsidRPr="009B2B04">
        <w:rPr>
          <w:rFonts w:ascii="Century Gothic" w:hAnsi="Century Gothic"/>
          <w:b/>
          <w:sz w:val="16"/>
          <w:szCs w:val="16"/>
        </w:rPr>
        <w:t>Mental Capacity Act (2005</w:t>
      </w:r>
      <w:r w:rsidRPr="00466535">
        <w:rPr>
          <w:rFonts w:ascii="Century Gothic" w:hAnsi="Century Gothic"/>
          <w:sz w:val="16"/>
          <w:szCs w:val="16"/>
        </w:rPr>
        <w:t>) if there is concern that</w:t>
      </w:r>
      <w:r>
        <w:rPr>
          <w:rFonts w:ascii="Century Gothic" w:hAnsi="Century Gothic"/>
          <w:sz w:val="16"/>
          <w:szCs w:val="16"/>
        </w:rPr>
        <w:t xml:space="preserve"> a</w:t>
      </w:r>
      <w:r w:rsidRPr="00466535">
        <w:rPr>
          <w:rFonts w:ascii="Century Gothic" w:hAnsi="Century Gothic"/>
          <w:sz w:val="16"/>
          <w:szCs w:val="16"/>
        </w:rPr>
        <w:t xml:space="preserve"> person lacks the capacity to make a specific decision about care and treatment or other decision due to a disturbance or impairment in the functioning of the brain.</w:t>
      </w:r>
      <w:r>
        <w:rPr>
          <w:rFonts w:ascii="Century Gothic" w:hAnsi="Century Gothic"/>
          <w:sz w:val="16"/>
          <w:szCs w:val="16"/>
        </w:rPr>
        <w:t xml:space="preserve"> </w:t>
      </w:r>
      <w:hyperlink r:id="rId5" w:history="1">
        <w:r w:rsidRPr="002A616C">
          <w:rPr>
            <w:rStyle w:val="Hyperlink"/>
            <w:sz w:val="16"/>
            <w:szCs w:val="16"/>
          </w:rPr>
          <w:t>https://www.legislation.gov.uk/ukpga/2005/9/contents</w:t>
        </w:r>
      </w:hyperlink>
      <w:r>
        <w:rPr>
          <w:rFonts w:ascii="Century Gothic" w:hAnsi="Century Gothic"/>
          <w:sz w:val="16"/>
          <w:szCs w:val="16"/>
        </w:rPr>
        <w:t xml:space="preserve"> </w:t>
      </w:r>
    </w:p>
  </w:footnote>
  <w:footnote w:id="7">
    <w:p w14:paraId="743D0666" w14:textId="77777777" w:rsidR="006E7377" w:rsidRPr="00A161D0" w:rsidRDefault="006E7377">
      <w:pPr>
        <w:pStyle w:val="FootnoteText"/>
        <w:rPr>
          <w:rFonts w:ascii="Century Gothic" w:hAnsi="Century Gothic"/>
          <w:sz w:val="16"/>
          <w:szCs w:val="16"/>
        </w:rPr>
      </w:pPr>
      <w:r w:rsidRPr="00A161D0">
        <w:rPr>
          <w:rStyle w:val="FootnoteReference"/>
          <w:rFonts w:ascii="Century Gothic" w:hAnsi="Century Gothic"/>
          <w:sz w:val="16"/>
          <w:szCs w:val="16"/>
        </w:rPr>
        <w:footnoteRef/>
      </w:r>
      <w:r w:rsidRPr="00A161D0">
        <w:rPr>
          <w:rFonts w:ascii="Century Gothic" w:hAnsi="Century Gothic"/>
          <w:sz w:val="16"/>
          <w:szCs w:val="16"/>
        </w:rPr>
        <w:t xml:space="preserve">  HM Government (2012) Health and Social Care Act</w:t>
      </w:r>
      <w:r>
        <w:rPr>
          <w:rFonts w:ascii="Century Gothic" w:hAnsi="Century Gothic"/>
          <w:sz w:val="16"/>
          <w:szCs w:val="16"/>
        </w:rPr>
        <w:t xml:space="preserve"> </w:t>
      </w:r>
      <w:hyperlink r:id="rId6" w:history="1">
        <w:r w:rsidRPr="000E554D">
          <w:rPr>
            <w:rStyle w:val="Hyperlink"/>
            <w:sz w:val="16"/>
            <w:szCs w:val="16"/>
          </w:rPr>
          <w:t>http://www.legislation.gov.uk/ukpga/2012/7/contents/enacted</w:t>
        </w:r>
      </w:hyperlink>
      <w:r>
        <w:rPr>
          <w:rFonts w:ascii="Century Gothic" w:hAnsi="Century Gothic"/>
          <w:sz w:val="16"/>
          <w:szCs w:val="16"/>
        </w:rPr>
        <w:t xml:space="preserve">  </w:t>
      </w:r>
    </w:p>
  </w:footnote>
  <w:footnote w:id="8">
    <w:p w14:paraId="642B5B62" w14:textId="77777777" w:rsidR="006E7377" w:rsidRPr="000276E0" w:rsidRDefault="006E7377" w:rsidP="0098567B">
      <w:pPr>
        <w:autoSpaceDE w:val="0"/>
        <w:autoSpaceDN w:val="0"/>
        <w:adjustRightInd w:val="0"/>
        <w:rPr>
          <w:rFonts w:ascii="Century Gothic" w:hAnsi="Century Gothic" w:cs="Times New Roman"/>
          <w:sz w:val="16"/>
          <w:szCs w:val="16"/>
          <w:lang w:val="en-US"/>
        </w:rPr>
      </w:pPr>
      <w:r w:rsidRPr="000276E0">
        <w:rPr>
          <w:rStyle w:val="FootnoteReference"/>
          <w:rFonts w:ascii="Century Gothic" w:hAnsi="Century Gothic"/>
          <w:sz w:val="16"/>
          <w:szCs w:val="16"/>
        </w:rPr>
        <w:footnoteRef/>
      </w:r>
      <w:r w:rsidRPr="000276E0">
        <w:rPr>
          <w:rFonts w:ascii="Century Gothic" w:hAnsi="Century Gothic"/>
          <w:sz w:val="16"/>
          <w:szCs w:val="16"/>
        </w:rPr>
        <w:t xml:space="preserve"> </w:t>
      </w:r>
      <w:r w:rsidRPr="000276E0">
        <w:rPr>
          <w:rFonts w:ascii="Century Gothic" w:hAnsi="Century Gothic"/>
          <w:b/>
          <w:sz w:val="16"/>
          <w:szCs w:val="16"/>
        </w:rPr>
        <w:t xml:space="preserve">Care Act (2014) </w:t>
      </w:r>
      <w:r w:rsidRPr="000276E0">
        <w:rPr>
          <w:rFonts w:ascii="Century Gothic" w:hAnsi="Century Gothic" w:cs="Times New Roman"/>
          <w:b/>
          <w:sz w:val="16"/>
          <w:szCs w:val="16"/>
          <w:lang w:val="en-US"/>
        </w:rPr>
        <w:t>Self-neglect</w:t>
      </w:r>
      <w:r w:rsidRPr="000276E0">
        <w:rPr>
          <w:rFonts w:ascii="Century Gothic" w:hAnsi="Century Gothic" w:cs="Times New Roman"/>
          <w:sz w:val="16"/>
          <w:szCs w:val="16"/>
          <w:lang w:val="en-US"/>
        </w:rPr>
        <w:t xml:space="preserve"> – this covers a wide range of behaviour neglecting to care for one’s personal</w:t>
      </w:r>
    </w:p>
    <w:p w14:paraId="6E5DA0D4" w14:textId="77777777" w:rsidR="006E7377" w:rsidRPr="000276E0" w:rsidRDefault="006E7377" w:rsidP="0098567B">
      <w:pPr>
        <w:pStyle w:val="FootnoteText"/>
        <w:rPr>
          <w:rFonts w:ascii="Century Gothic" w:hAnsi="Century Gothic"/>
          <w:sz w:val="16"/>
          <w:szCs w:val="16"/>
        </w:rPr>
      </w:pPr>
      <w:r w:rsidRPr="000276E0">
        <w:rPr>
          <w:rFonts w:ascii="Century Gothic" w:hAnsi="Century Gothic" w:cs="Times New Roman"/>
          <w:sz w:val="16"/>
          <w:szCs w:val="16"/>
          <w:lang w:val="en-US"/>
        </w:rPr>
        <w:t>hygiene, health or surroundings and includes behaviour such as hoarding.</w:t>
      </w:r>
    </w:p>
  </w:footnote>
  <w:footnote w:id="9">
    <w:p w14:paraId="6C601108" w14:textId="77777777" w:rsidR="006E7377" w:rsidRPr="002A2592" w:rsidRDefault="006E7377" w:rsidP="000276E0">
      <w:pPr>
        <w:rPr>
          <w:rFonts w:ascii="Century Gothic" w:eastAsia="Times New Roman" w:hAnsi="Century Gothic" w:cs="Times New Roman"/>
          <w:sz w:val="16"/>
          <w:szCs w:val="16"/>
        </w:rPr>
      </w:pPr>
      <w:r w:rsidRPr="000276E0">
        <w:rPr>
          <w:rStyle w:val="FootnoteReference"/>
          <w:rFonts w:ascii="Century Gothic" w:hAnsi="Century Gothic"/>
          <w:b/>
          <w:sz w:val="16"/>
          <w:szCs w:val="16"/>
        </w:rPr>
        <w:footnoteRef/>
      </w:r>
      <w:r w:rsidRPr="000276E0">
        <w:rPr>
          <w:rFonts w:ascii="Century Gothic" w:hAnsi="Century Gothic"/>
          <w:b/>
          <w:sz w:val="16"/>
          <w:szCs w:val="16"/>
        </w:rPr>
        <w:t xml:space="preserve"> </w:t>
      </w:r>
      <w:r w:rsidRPr="000276E0">
        <w:rPr>
          <w:rFonts w:ascii="Century Gothic" w:eastAsia="Times New Roman" w:hAnsi="Century Gothic" w:cs="Arial"/>
          <w:b/>
          <w:sz w:val="16"/>
          <w:szCs w:val="16"/>
        </w:rPr>
        <w:t>Section 42 Enquiry</w:t>
      </w:r>
      <w:r w:rsidRPr="000276E0">
        <w:rPr>
          <w:rFonts w:ascii="Century Gothic" w:eastAsia="Times New Roman" w:hAnsi="Century Gothic" w:cs="Arial"/>
          <w:sz w:val="16"/>
          <w:szCs w:val="16"/>
        </w:rPr>
        <w:t xml:space="preserve">: </w:t>
      </w:r>
      <w:r w:rsidRPr="002A2592">
        <w:rPr>
          <w:rFonts w:ascii="Century Gothic" w:eastAsia="Times New Roman" w:hAnsi="Century Gothic" w:cs="Arial"/>
          <w:sz w:val="16"/>
          <w:szCs w:val="16"/>
        </w:rPr>
        <w:t>An enquiry is any action that is taken (or instigated) by a local authority, under Section 42 of the Care Act 2014, in response to indications of abuse or neglect in relation to an adult with care and support needs who is at risk and is unable to protect themselves because of those needs.</w:t>
      </w:r>
    </w:p>
    <w:p w14:paraId="3C7A5877" w14:textId="77777777" w:rsidR="006E7377" w:rsidRPr="002A2592" w:rsidRDefault="000A656B" w:rsidP="000276E0">
      <w:pPr>
        <w:rPr>
          <w:rFonts w:ascii="Century Gothic" w:hAnsi="Century Gothic"/>
          <w:sz w:val="16"/>
          <w:szCs w:val="16"/>
        </w:rPr>
      </w:pPr>
      <w:hyperlink r:id="rId7" w:history="1">
        <w:r w:rsidR="006E7377" w:rsidRPr="002A2592">
          <w:rPr>
            <w:rStyle w:val="Hyperlink"/>
            <w:sz w:val="16"/>
            <w:szCs w:val="16"/>
          </w:rPr>
          <w:t>https://www.scie.org.uk/safeguarding/adults/practice/questions</w:t>
        </w:r>
      </w:hyperlink>
      <w:r w:rsidR="006E7377" w:rsidRPr="002A2592">
        <w:rPr>
          <w:rFonts w:ascii="Century Gothic" w:hAnsi="Century Gothic"/>
          <w:sz w:val="16"/>
          <w:szCs w:val="16"/>
        </w:rPr>
        <w:t xml:space="preserve"> </w:t>
      </w:r>
    </w:p>
    <w:p w14:paraId="1DACE866" w14:textId="2916D790" w:rsidR="006E7377" w:rsidRPr="000276E0" w:rsidRDefault="006E7377">
      <w:pPr>
        <w:pStyle w:val="FootnoteText"/>
        <w:rPr>
          <w:rFonts w:ascii="Century Gothic" w:hAnsi="Century Gothic"/>
          <w:sz w:val="16"/>
          <w:szCs w:val="16"/>
        </w:rPr>
      </w:pPr>
    </w:p>
  </w:footnote>
  <w:footnote w:id="10">
    <w:p w14:paraId="18EFEA3E" w14:textId="77777777" w:rsidR="006E7377" w:rsidRPr="00EA0C1E" w:rsidRDefault="006E7377" w:rsidP="001F61B2">
      <w:pPr>
        <w:rPr>
          <w:rFonts w:ascii="Century Gothic" w:eastAsia="Times New Roman" w:hAnsi="Century Gothic" w:cs="Times New Roman"/>
          <w:sz w:val="16"/>
          <w:szCs w:val="16"/>
        </w:rPr>
      </w:pPr>
      <w:r>
        <w:rPr>
          <w:rStyle w:val="FootnoteReference"/>
        </w:rPr>
        <w:footnoteRef/>
      </w:r>
      <w:r>
        <w:t xml:space="preserve"> </w:t>
      </w:r>
      <w:r w:rsidRPr="00EA0C1E">
        <w:rPr>
          <w:rFonts w:ascii="Century Gothic" w:eastAsia="Times New Roman" w:hAnsi="Century Gothic" w:cs="Arial"/>
          <w:b/>
          <w:color w:val="303030"/>
          <w:sz w:val="16"/>
          <w:szCs w:val="16"/>
        </w:rPr>
        <w:t>The Deprivation of Liberty Safeguards (DoLS),</w:t>
      </w:r>
      <w:r w:rsidRPr="00EA0C1E">
        <w:rPr>
          <w:rFonts w:ascii="Century Gothic" w:eastAsia="Times New Roman" w:hAnsi="Century Gothic" w:cs="Arial"/>
          <w:color w:val="303030"/>
          <w:sz w:val="16"/>
          <w:szCs w:val="16"/>
        </w:rPr>
        <w:t xml:space="preserve"> which apply only in England and Wales, are an amendment to the Mental Capacity Act 2005. The DoLS under the MCA allows restraint and restrictions that amount to a deprivation of liberty to be used in hospitals and care homes – but only if they are in a person’s best interests. To deprive a person of their liberty, care homes and hospitals must request standard authorisation from a local authority.</w:t>
      </w:r>
    </w:p>
    <w:p w14:paraId="46F9FE80" w14:textId="77777777" w:rsidR="006E7377" w:rsidRPr="007050AA" w:rsidRDefault="006E7377" w:rsidP="001F61B2">
      <w:pPr>
        <w:pStyle w:val="FootnoteText"/>
        <w:rPr>
          <w:sz w:val="16"/>
          <w:szCs w:val="16"/>
        </w:rPr>
      </w:pPr>
    </w:p>
  </w:footnote>
  <w:footnote w:id="11">
    <w:p w14:paraId="7FA55441" w14:textId="77777777" w:rsidR="006E7377" w:rsidRPr="007050AA" w:rsidRDefault="006E7377" w:rsidP="0049176A">
      <w:pPr>
        <w:rPr>
          <w:rFonts w:ascii="Century Gothic" w:hAnsi="Century Gothic"/>
          <w:sz w:val="16"/>
          <w:szCs w:val="16"/>
        </w:rPr>
      </w:pPr>
      <w:r w:rsidRPr="007050AA">
        <w:rPr>
          <w:rStyle w:val="FootnoteReference"/>
          <w:sz w:val="16"/>
          <w:szCs w:val="16"/>
        </w:rPr>
        <w:footnoteRef/>
      </w:r>
      <w:r w:rsidRPr="007050AA">
        <w:rPr>
          <w:sz w:val="16"/>
          <w:szCs w:val="16"/>
        </w:rPr>
        <w:t xml:space="preserve"> </w:t>
      </w:r>
      <w:hyperlink r:id="rId8" w:history="1">
        <w:r w:rsidRPr="007050AA">
          <w:rPr>
            <w:rStyle w:val="Hyperlink"/>
            <w:sz w:val="16"/>
            <w:szCs w:val="16"/>
          </w:rPr>
          <w:t>http://www.mentalhealthlaw.co.uk/R_(Ferreira)_v_HM_Senior_Coroner_for_Inner_South_London_(2017)_EWCA_Civ_31,_(2017)_MHLO_2</w:t>
        </w:r>
      </w:hyperlink>
      <w:r w:rsidRPr="007050AA">
        <w:rPr>
          <w:rFonts w:ascii="Century Gothic" w:hAnsi="Century Gothic"/>
          <w:sz w:val="16"/>
          <w:szCs w:val="16"/>
        </w:rPr>
        <w:t xml:space="preserve"> accessed 28 September 2018</w:t>
      </w:r>
    </w:p>
    <w:p w14:paraId="049E4711" w14:textId="77777777" w:rsidR="006E7377" w:rsidRPr="007050AA" w:rsidRDefault="006E7377">
      <w:pPr>
        <w:pStyle w:val="FootnoteText"/>
        <w:rPr>
          <w:sz w:val="16"/>
          <w:szCs w:val="16"/>
        </w:rPr>
      </w:pPr>
    </w:p>
  </w:footnote>
  <w:footnote w:id="12">
    <w:p w14:paraId="4718F79F" w14:textId="77777777" w:rsidR="006E7377" w:rsidRDefault="006E7377" w:rsidP="00CF220B">
      <w:pPr>
        <w:rPr>
          <w:rFonts w:ascii="Century Gothic" w:hAnsi="Century Gothic"/>
          <w:sz w:val="16"/>
          <w:szCs w:val="16"/>
        </w:rPr>
      </w:pPr>
      <w:r>
        <w:rPr>
          <w:rStyle w:val="FootnoteReference"/>
        </w:rPr>
        <w:footnoteRef/>
      </w:r>
      <w:r>
        <w:t xml:space="preserve"> </w:t>
      </w:r>
      <w:hyperlink r:id="rId9" w:history="1">
        <w:r w:rsidRPr="004A2960">
          <w:rPr>
            <w:rStyle w:val="Hyperlink"/>
            <w:sz w:val="16"/>
            <w:szCs w:val="16"/>
          </w:rPr>
          <w:t>https://www.judiciary.uk/publications/chief-coroner-guidance-no-23-report-of-death/</w:t>
        </w:r>
      </w:hyperlink>
      <w:r w:rsidRPr="004A2960">
        <w:rPr>
          <w:rFonts w:ascii="Century Gothic" w:hAnsi="Century Gothic"/>
          <w:sz w:val="16"/>
          <w:szCs w:val="16"/>
        </w:rPr>
        <w:t xml:space="preserve"> </w:t>
      </w:r>
      <w:r>
        <w:rPr>
          <w:rFonts w:ascii="Century Gothic" w:hAnsi="Century Gothic"/>
          <w:sz w:val="16"/>
          <w:szCs w:val="16"/>
        </w:rPr>
        <w:t xml:space="preserve">accessed 24 </w:t>
      </w:r>
    </w:p>
    <w:p w14:paraId="23E05B31" w14:textId="77777777" w:rsidR="006E7377" w:rsidRPr="004A2960" w:rsidRDefault="006E7377" w:rsidP="00CF220B">
      <w:pPr>
        <w:rPr>
          <w:rFonts w:ascii="Century Gothic" w:hAnsi="Century Gothic"/>
          <w:sz w:val="16"/>
          <w:szCs w:val="16"/>
        </w:rPr>
      </w:pPr>
      <w:r>
        <w:rPr>
          <w:rFonts w:ascii="Century Gothic" w:hAnsi="Century Gothic"/>
          <w:sz w:val="16"/>
          <w:szCs w:val="16"/>
        </w:rPr>
        <w:t>October 2018</w:t>
      </w:r>
    </w:p>
    <w:p w14:paraId="711724C4" w14:textId="77777777" w:rsidR="006E7377" w:rsidRDefault="006E7377">
      <w:pPr>
        <w:pStyle w:val="FootnoteText"/>
      </w:pPr>
    </w:p>
  </w:footnote>
  <w:footnote w:id="13">
    <w:p w14:paraId="1FEA555D" w14:textId="77777777" w:rsidR="006E7377" w:rsidRPr="004B1EC3" w:rsidRDefault="006E7377" w:rsidP="001B79FB">
      <w:pPr>
        <w:rPr>
          <w:rFonts w:ascii="Century Gothic" w:eastAsia="Times New Roman" w:hAnsi="Century Gothic" w:cs="Times New Roman"/>
          <w:color w:val="000000" w:themeColor="text1"/>
          <w:sz w:val="16"/>
          <w:szCs w:val="16"/>
          <w:bdr w:val="none" w:sz="0" w:space="0" w:color="auto" w:frame="1"/>
        </w:rPr>
      </w:pPr>
      <w:r>
        <w:rPr>
          <w:rStyle w:val="FootnoteReference"/>
        </w:rPr>
        <w:footnoteRef/>
      </w:r>
      <w:r>
        <w:t xml:space="preserve"> </w:t>
      </w:r>
      <w:r w:rsidRPr="004B1EC3">
        <w:rPr>
          <w:rFonts w:ascii="Century Gothic" w:eastAsia="Times New Roman" w:hAnsi="Century Gothic" w:cs="Times New Roman"/>
          <w:b/>
          <w:color w:val="000000" w:themeColor="text1"/>
          <w:sz w:val="16"/>
          <w:szCs w:val="16"/>
          <w:bdr w:val="none" w:sz="0" w:space="0" w:color="auto" w:frame="1"/>
        </w:rPr>
        <w:t xml:space="preserve">CQUIN </w:t>
      </w:r>
      <w:r w:rsidRPr="004B1EC3">
        <w:rPr>
          <w:rFonts w:ascii="Century Gothic" w:eastAsia="Times New Roman" w:hAnsi="Century Gothic" w:cs="Times New Roman"/>
          <w:color w:val="000000" w:themeColor="text1"/>
          <w:sz w:val="16"/>
          <w:szCs w:val="16"/>
          <w:bdr w:val="none" w:sz="0" w:space="0" w:color="auto" w:frame="1"/>
        </w:rPr>
        <w:t>stands for commissioning for quality and innovation. The system was introduced in 2009 to make a proportion of healthcare providers’ income conditional on demonstrating improvements in quality and innovation in specified areas of patient care. </w:t>
      </w:r>
    </w:p>
    <w:p w14:paraId="7BD98276" w14:textId="77777777" w:rsidR="006E7377" w:rsidRDefault="006E7377">
      <w:pPr>
        <w:pStyle w:val="FootnoteText"/>
      </w:pPr>
    </w:p>
  </w:footnote>
  <w:footnote w:id="14">
    <w:p w14:paraId="626ED31D" w14:textId="77777777" w:rsidR="006E7377" w:rsidRPr="00366AE3" w:rsidRDefault="006E7377" w:rsidP="005A5259">
      <w:pPr>
        <w:rPr>
          <w:rFonts w:ascii="Century Gothic" w:eastAsia="Times New Roman" w:hAnsi="Century Gothic" w:cs="Times New Roman"/>
          <w:sz w:val="16"/>
          <w:szCs w:val="16"/>
        </w:rPr>
      </w:pPr>
      <w:r w:rsidRPr="007050AA">
        <w:rPr>
          <w:rStyle w:val="FootnoteReference"/>
          <w:sz w:val="16"/>
          <w:szCs w:val="16"/>
        </w:rPr>
        <w:footnoteRef/>
      </w:r>
      <w:r w:rsidRPr="007050AA">
        <w:rPr>
          <w:sz w:val="16"/>
          <w:szCs w:val="16"/>
        </w:rPr>
        <w:t xml:space="preserve"> </w:t>
      </w:r>
      <w:r w:rsidRPr="007050AA">
        <w:rPr>
          <w:rFonts w:ascii="Century Gothic" w:eastAsia="Times New Roman" w:hAnsi="Century Gothic" w:cs="Arial"/>
          <w:b/>
          <w:color w:val="3D3A3B"/>
          <w:sz w:val="16"/>
          <w:szCs w:val="16"/>
          <w:shd w:val="clear" w:color="auto" w:fill="FFFFFF"/>
        </w:rPr>
        <w:t>The Human Rights Act 1998</w:t>
      </w:r>
      <w:r w:rsidRPr="007050AA">
        <w:rPr>
          <w:rFonts w:ascii="Century Gothic" w:eastAsia="Times New Roman" w:hAnsi="Century Gothic" w:cs="Arial"/>
          <w:color w:val="3D3A3B"/>
          <w:sz w:val="16"/>
          <w:szCs w:val="16"/>
          <w:shd w:val="clear" w:color="auto" w:fill="FFFFFF"/>
        </w:rPr>
        <w:t xml:space="preserve"> sets out the fundamental rights and freedoms that everyone in the UK is entitled to. It</w:t>
      </w:r>
      <w:r w:rsidRPr="00366AE3">
        <w:rPr>
          <w:rFonts w:ascii="Century Gothic" w:eastAsia="Times New Roman" w:hAnsi="Century Gothic" w:cs="Arial"/>
          <w:color w:val="3D3A3B"/>
          <w:sz w:val="16"/>
          <w:szCs w:val="16"/>
          <w:shd w:val="clear" w:color="auto" w:fill="FFFFFF"/>
        </w:rPr>
        <w:t xml:space="preserve"> incorporates the rights set out in the European Convention on Human Rights (ECHR) into domestic British law. The Human Rights Act came into force in the UK in October 2000.</w:t>
      </w:r>
      <w:r w:rsidRPr="00684651">
        <w:rPr>
          <w:rFonts w:ascii="Century Gothic" w:eastAsia="Times New Roman" w:hAnsi="Century Gothic" w:cs="Arial"/>
          <w:color w:val="3D3A3B"/>
          <w:sz w:val="16"/>
          <w:szCs w:val="16"/>
          <w:shd w:val="clear" w:color="auto" w:fill="FFFFFF"/>
        </w:rPr>
        <w:t xml:space="preserve"> </w:t>
      </w:r>
    </w:p>
    <w:p w14:paraId="50A5EF41" w14:textId="77777777" w:rsidR="006E7377" w:rsidRDefault="006E7377">
      <w:pPr>
        <w:pStyle w:val="FootnoteText"/>
      </w:pPr>
    </w:p>
  </w:footnote>
  <w:footnote w:id="15">
    <w:p w14:paraId="08D863CA" w14:textId="77777777" w:rsidR="006E7377" w:rsidRPr="00E93BA6" w:rsidRDefault="006E7377" w:rsidP="00097FFC">
      <w:pPr>
        <w:shd w:val="clear" w:color="auto" w:fill="FFFFFF"/>
        <w:rPr>
          <w:rFonts w:ascii="Century Gothic" w:eastAsia="Times New Roman" w:hAnsi="Century Gothic" w:cs="Times New Roman"/>
          <w:color w:val="000000" w:themeColor="text1"/>
          <w:sz w:val="16"/>
          <w:szCs w:val="16"/>
          <w:bdr w:val="none" w:sz="0" w:space="0" w:color="auto" w:frame="1"/>
        </w:rPr>
      </w:pPr>
      <w:r w:rsidRPr="00D12D46">
        <w:rPr>
          <w:rStyle w:val="FootnoteReference"/>
          <w:color w:val="000000" w:themeColor="text1"/>
        </w:rPr>
        <w:footnoteRef/>
      </w:r>
      <w:r w:rsidRPr="00D12D46">
        <w:rPr>
          <w:color w:val="000000" w:themeColor="text1"/>
        </w:rPr>
        <w:t xml:space="preserve"> </w:t>
      </w:r>
      <w:r w:rsidRPr="00E93BA6">
        <w:rPr>
          <w:rFonts w:ascii="Century Gothic" w:eastAsia="Times New Roman" w:hAnsi="Century Gothic" w:cs="Times New Roman"/>
          <w:b/>
          <w:color w:val="000000" w:themeColor="text1"/>
          <w:sz w:val="16"/>
          <w:szCs w:val="16"/>
          <w:bdr w:val="none" w:sz="0" w:space="0" w:color="auto" w:frame="1"/>
        </w:rPr>
        <w:t>The Office of the Public Guardian (OPG)</w:t>
      </w:r>
      <w:r w:rsidRPr="00E93BA6">
        <w:rPr>
          <w:rFonts w:ascii="Century Gothic" w:eastAsia="Times New Roman" w:hAnsi="Century Gothic" w:cs="Times New Roman"/>
          <w:color w:val="000000" w:themeColor="text1"/>
          <w:sz w:val="16"/>
          <w:szCs w:val="16"/>
          <w:bdr w:val="none" w:sz="0" w:space="0" w:color="auto" w:frame="1"/>
        </w:rPr>
        <w:t xml:space="preserve"> protects people in England and Wales who may not have the mental capacity to make certain decisions for themselves, such as about their health and finance.</w:t>
      </w:r>
    </w:p>
    <w:p w14:paraId="7078E152" w14:textId="77777777" w:rsidR="006E7377" w:rsidRPr="003F402E" w:rsidRDefault="006E7377" w:rsidP="003F402E">
      <w:pPr>
        <w:shd w:val="clear" w:color="auto" w:fill="FFFFFF"/>
        <w:rPr>
          <w:rFonts w:ascii="Century Gothic" w:eastAsia="Times New Roman" w:hAnsi="Century Gothic" w:cs="Times New Roman"/>
          <w:color w:val="000000" w:themeColor="text1"/>
          <w:sz w:val="16"/>
          <w:szCs w:val="16"/>
          <w:bdr w:val="none" w:sz="0" w:space="0" w:color="auto" w:frame="1"/>
        </w:rPr>
      </w:pPr>
      <w:r w:rsidRPr="00E93BA6">
        <w:rPr>
          <w:rFonts w:ascii="Century Gothic" w:eastAsia="Times New Roman" w:hAnsi="Century Gothic" w:cs="Times New Roman"/>
          <w:color w:val="000000" w:themeColor="text1"/>
          <w:sz w:val="16"/>
          <w:szCs w:val="16"/>
          <w:bdr w:val="none" w:sz="0" w:space="0" w:color="auto" w:frame="1"/>
        </w:rPr>
        <w:t>OPG is an executive agency, sponsored by the Ministry of Justice.</w:t>
      </w:r>
    </w:p>
  </w:footnote>
  <w:footnote w:id="16">
    <w:p w14:paraId="6868F5AE" w14:textId="77777777" w:rsidR="006E7377" w:rsidRPr="00E93BA6" w:rsidRDefault="006E7377" w:rsidP="003F402E">
      <w:pPr>
        <w:shd w:val="clear" w:color="auto" w:fill="FFFFFF"/>
        <w:rPr>
          <w:rFonts w:ascii="Century Gothic" w:eastAsia="Times New Roman" w:hAnsi="Century Gothic" w:cs="Times New Roman"/>
          <w:color w:val="4D4D4D"/>
          <w:sz w:val="16"/>
          <w:szCs w:val="16"/>
          <w:bdr w:val="none" w:sz="0" w:space="0" w:color="auto" w:frame="1"/>
        </w:rPr>
      </w:pPr>
      <w:r w:rsidRPr="003F402E">
        <w:rPr>
          <w:rStyle w:val="FootnoteReference"/>
          <w:color w:val="000000" w:themeColor="text1"/>
        </w:rPr>
        <w:footnoteRef/>
      </w:r>
      <w:r w:rsidRPr="003F402E">
        <w:rPr>
          <w:color w:val="000000" w:themeColor="text1"/>
        </w:rPr>
        <w:t xml:space="preserve"> </w:t>
      </w:r>
      <w:r w:rsidRPr="00F039F8">
        <w:rPr>
          <w:rFonts w:ascii="Century Gothic" w:eastAsia="Times New Roman" w:hAnsi="Century Gothic" w:cs="Times New Roman"/>
          <w:color w:val="000000" w:themeColor="text1"/>
          <w:sz w:val="16"/>
          <w:szCs w:val="16"/>
          <w:bdr w:val="none" w:sz="0" w:space="0" w:color="auto" w:frame="1"/>
        </w:rPr>
        <w:t>Where an individual (the ‘Person’) lacks capacity and does not have a LPA in place already (or their LPA has become invalid) then the only legal way in which another person can make decisions on their behalf is through an application to the Court of Protection for Deputyship.</w:t>
      </w:r>
      <w:r w:rsidRPr="003F402E">
        <w:rPr>
          <w:rFonts w:ascii="Century Gothic" w:eastAsia="Times New Roman" w:hAnsi="Century Gothic" w:cs="Times New Roman"/>
          <w:color w:val="4D4D4D"/>
          <w:sz w:val="16"/>
          <w:szCs w:val="16"/>
          <w:bdr w:val="none" w:sz="0" w:space="0" w:color="auto" w:frame="1"/>
        </w:rPr>
        <w:t xml:space="preserve"> </w:t>
      </w:r>
      <w:hyperlink r:id="rId10" w:history="1">
        <w:r w:rsidRPr="00A500BE">
          <w:rPr>
            <w:rStyle w:val="Hyperlink"/>
            <w:rFonts w:eastAsia="Times New Roman" w:cs="Times New Roman"/>
            <w:sz w:val="16"/>
            <w:szCs w:val="16"/>
            <w:bdr w:val="none" w:sz="0" w:space="0" w:color="auto" w:frame="1"/>
          </w:rPr>
          <w:t>http://www.careuk.com/sites/rcs/files/Deputyship-and-the-court-of-protection.pdf</w:t>
        </w:r>
      </w:hyperlink>
      <w:r>
        <w:rPr>
          <w:rFonts w:ascii="Century Gothic" w:eastAsia="Times New Roman" w:hAnsi="Century Gothic" w:cs="Times New Roman"/>
          <w:color w:val="4D4D4D"/>
          <w:sz w:val="16"/>
          <w:szCs w:val="16"/>
          <w:bdr w:val="none" w:sz="0" w:space="0" w:color="auto" w:frame="1"/>
        </w:rPr>
        <w:t xml:space="preserve"> </w:t>
      </w:r>
    </w:p>
    <w:p w14:paraId="1DA60DD2" w14:textId="77777777" w:rsidR="006E7377" w:rsidRPr="00F039F8" w:rsidRDefault="006E7377" w:rsidP="003F402E">
      <w:pPr>
        <w:shd w:val="clear" w:color="auto" w:fill="FFFFFF"/>
        <w:rPr>
          <w:rFonts w:ascii="Century Gothic" w:eastAsia="Times New Roman" w:hAnsi="Century Gothic" w:cs="Times New Roman"/>
          <w:color w:val="000000" w:themeColor="text1"/>
          <w:sz w:val="16"/>
          <w:szCs w:val="16"/>
          <w:bdr w:val="none" w:sz="0" w:space="0" w:color="auto" w:frame="1"/>
        </w:rPr>
      </w:pPr>
    </w:p>
    <w:p w14:paraId="066D0390" w14:textId="77777777" w:rsidR="006E7377" w:rsidRDefault="006E73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F8BF" w14:textId="6FBDB400" w:rsidR="006E7377" w:rsidRDefault="006E7377" w:rsidP="00B504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1C64" w14:textId="219FF13C" w:rsidR="006E7377" w:rsidRDefault="006E7377" w:rsidP="00B5040B">
    <w:pPr>
      <w:spacing w:after="200" w:line="276" w:lineRule="auto"/>
      <w:rPr>
        <w:rFonts w:ascii="Century Gothic" w:eastAsia="Century Gothic" w:hAnsi="Century Gothic" w:cs="Century Gothic"/>
        <w:b/>
        <w:color w:val="7B2B82" w:themeColor="accent1"/>
        <w:sz w:val="20"/>
        <w:szCs w:val="20"/>
      </w:rPr>
    </w:pPr>
    <w:r>
      <w:rPr>
        <w:noProof/>
        <w:lang w:eastAsia="en-GB"/>
      </w:rPr>
      <w:drawing>
        <wp:anchor distT="0" distB="0" distL="114300" distR="114300" simplePos="0" relativeHeight="251661312" behindDoc="0" locked="0" layoutInCell="1" allowOverlap="1" wp14:anchorId="0C2E4982" wp14:editId="001CA930">
          <wp:simplePos x="0" y="0"/>
          <wp:positionH relativeFrom="column">
            <wp:posOffset>8287385</wp:posOffset>
          </wp:positionH>
          <wp:positionV relativeFrom="paragraph">
            <wp:posOffset>-384256</wp:posOffset>
          </wp:positionV>
          <wp:extent cx="1164590" cy="857250"/>
          <wp:effectExtent l="0" t="0" r="0" b="0"/>
          <wp:wrapSquare wrapText="bothSides"/>
          <wp:docPr id="7" name="Picture 7" descr="cid:image008.jpg@01D31C0A.AF63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8.jpg@01D31C0A.AF630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4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0040">
      <w:rPr>
        <w:rFonts w:ascii="Century Gothic" w:eastAsia="Century Gothic" w:hAnsi="Century Gothic" w:cs="Century Gothic"/>
        <w:b/>
        <w:color w:val="7B2B82" w:themeColor="accent1"/>
        <w:sz w:val="20"/>
        <w:szCs w:val="20"/>
      </w:rPr>
      <w:t xml:space="preserve">Appendix </w:t>
    </w:r>
    <w:r>
      <w:rPr>
        <w:rFonts w:ascii="Century Gothic" w:eastAsia="Century Gothic" w:hAnsi="Century Gothic" w:cs="Century Gothic"/>
        <w:b/>
        <w:color w:val="7B2B82" w:themeColor="accent1"/>
        <w:sz w:val="20"/>
        <w:szCs w:val="20"/>
      </w:rPr>
      <w:t>Two</w:t>
    </w:r>
    <w:r w:rsidRPr="00B40040">
      <w:rPr>
        <w:rFonts w:ascii="Century Gothic" w:eastAsia="Century Gothic" w:hAnsi="Century Gothic" w:cs="Century Gothic"/>
        <w:b/>
        <w:color w:val="7B2B82" w:themeColor="accent1"/>
        <w:sz w:val="20"/>
        <w:szCs w:val="20"/>
      </w:rPr>
      <w:t xml:space="preserve">: Single Agency Recommendations </w:t>
    </w:r>
    <w:r w:rsidRPr="00B40040">
      <w:rPr>
        <w:rFonts w:ascii="Century Gothic" w:eastAsia="Century Gothic" w:hAnsi="Century Gothic" w:cs="Century Gothic"/>
        <w:b/>
        <w:color w:val="7B2B82" w:themeColor="accent1"/>
        <w:sz w:val="20"/>
        <w:szCs w:val="20"/>
      </w:rPr>
      <w:tab/>
    </w:r>
  </w:p>
  <w:p w14:paraId="4E361772" w14:textId="4E800DD8" w:rsidR="006E7377" w:rsidRDefault="006E7377" w:rsidP="00B504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9E3"/>
    <w:multiLevelType w:val="hybridMultilevel"/>
    <w:tmpl w:val="29B20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015583"/>
    <w:multiLevelType w:val="multilevel"/>
    <w:tmpl w:val="9B408906"/>
    <w:lvl w:ilvl="0">
      <w:start w:val="1"/>
      <w:numFmt w:val="decimal"/>
      <w:lvlText w:val="%1."/>
      <w:lvlJc w:val="left"/>
      <w:pPr>
        <w:ind w:left="420" w:hanging="420"/>
      </w:pPr>
      <w:rPr>
        <w:rFonts w:hint="default"/>
        <w:b/>
        <w:color w:val="7B2B82" w:themeColor="accent1"/>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6065B39"/>
    <w:multiLevelType w:val="hybridMultilevel"/>
    <w:tmpl w:val="9218221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DE44856"/>
    <w:multiLevelType w:val="multilevel"/>
    <w:tmpl w:val="8A7A016C"/>
    <w:lvl w:ilvl="0">
      <w:start w:val="1"/>
      <w:numFmt w:val="decimal"/>
      <w:lvlText w:val="%1."/>
      <w:lvlJc w:val="right"/>
      <w:pPr>
        <w:ind w:left="284" w:hanging="284"/>
      </w:pPr>
      <w:rPr>
        <w:rFonts w:hint="default"/>
        <w:b/>
        <w:color w:val="7030A0"/>
      </w:rPr>
    </w:lvl>
    <w:lvl w:ilvl="1">
      <w:start w:val="1"/>
      <w:numFmt w:val="decimal"/>
      <w:suff w:val="space"/>
      <w:lvlText w:val="%1.%2."/>
      <w:lvlJc w:val="right"/>
      <w:pPr>
        <w:ind w:left="0" w:firstLine="0"/>
      </w:pPr>
      <w:rPr>
        <w:rFonts w:ascii="Century Gothic" w:hAnsi="Century Gothic" w:hint="default"/>
        <w:b w:val="0"/>
        <w:color w:val="000000"/>
        <w:sz w:val="20"/>
        <w:szCs w:val="20"/>
      </w:rPr>
    </w:lvl>
    <w:lvl w:ilvl="2">
      <w:start w:val="1"/>
      <w:numFmt w:val="decimal"/>
      <w:lvlText w:val="%3."/>
      <w:lvlJc w:val="left"/>
      <w:pPr>
        <w:ind w:left="928" w:hanging="360"/>
      </w:pPr>
      <w:rPr>
        <w:rFonts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F509E0"/>
    <w:multiLevelType w:val="hybridMultilevel"/>
    <w:tmpl w:val="1AD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09C6"/>
    <w:multiLevelType w:val="multilevel"/>
    <w:tmpl w:val="56E6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E3B65"/>
    <w:multiLevelType w:val="hybridMultilevel"/>
    <w:tmpl w:val="0756BDFA"/>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B7824"/>
    <w:multiLevelType w:val="hybridMultilevel"/>
    <w:tmpl w:val="A8625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D366AA"/>
    <w:multiLevelType w:val="multilevel"/>
    <w:tmpl w:val="AF9C7B02"/>
    <w:lvl w:ilvl="0">
      <w:start w:val="1"/>
      <w:numFmt w:val="decimal"/>
      <w:lvlText w:val="%1."/>
      <w:lvlJc w:val="right"/>
      <w:pPr>
        <w:ind w:left="284" w:hanging="284"/>
      </w:pPr>
      <w:rPr>
        <w:rFonts w:hint="default"/>
        <w:b/>
        <w:color w:val="7030A0"/>
      </w:rPr>
    </w:lvl>
    <w:lvl w:ilvl="1">
      <w:start w:val="1"/>
      <w:numFmt w:val="bullet"/>
      <w:lvlText w:val=""/>
      <w:lvlJc w:val="left"/>
      <w:pPr>
        <w:ind w:left="360" w:hanging="360"/>
      </w:pPr>
      <w:rPr>
        <w:rFonts w:ascii="Symbol" w:hAnsi="Symbol" w:hint="default"/>
        <w:b w:val="0"/>
        <w:color w:val="000000" w:themeColor="text1"/>
        <w:sz w:val="20"/>
        <w:szCs w:val="20"/>
      </w:rPr>
    </w:lvl>
    <w:lvl w:ilvl="2">
      <w:start w:val="1"/>
      <w:numFmt w:val="decimal"/>
      <w:lvlText w:val="%3."/>
      <w:lvlJc w:val="left"/>
      <w:pPr>
        <w:ind w:left="928" w:hanging="360"/>
      </w:pPr>
      <w:rPr>
        <w:rFonts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C11F9F"/>
    <w:multiLevelType w:val="multilevel"/>
    <w:tmpl w:val="7860686A"/>
    <w:lvl w:ilvl="0">
      <w:start w:val="1"/>
      <w:numFmt w:val="decimal"/>
      <w:lvlText w:val="%1."/>
      <w:lvlJc w:val="right"/>
      <w:pPr>
        <w:ind w:left="284" w:hanging="284"/>
      </w:pPr>
      <w:rPr>
        <w:rFonts w:hint="default"/>
        <w:b/>
        <w:color w:val="7030A0"/>
      </w:rPr>
    </w:lvl>
    <w:lvl w:ilvl="1">
      <w:start w:val="1"/>
      <w:numFmt w:val="decimal"/>
      <w:suff w:val="space"/>
      <w:lvlText w:val="%1.%2."/>
      <w:lvlJc w:val="right"/>
      <w:pPr>
        <w:ind w:left="0" w:firstLine="0"/>
      </w:pPr>
      <w:rPr>
        <w:rFonts w:ascii="Century Gothic" w:hAnsi="Century Gothic" w:hint="default"/>
        <w:b w:val="0"/>
        <w:strike w:val="0"/>
        <w:color w:val="000000"/>
        <w:sz w:val="20"/>
        <w:szCs w:val="20"/>
      </w:rPr>
    </w:lvl>
    <w:lvl w:ilvl="2">
      <w:start w:val="1"/>
      <w:numFmt w:val="bullet"/>
      <w:lvlText w:val=""/>
      <w:lvlJc w:val="left"/>
      <w:pPr>
        <w:ind w:left="928" w:hanging="360"/>
      </w:pPr>
      <w:rPr>
        <w:rFonts w:ascii="Symbol" w:hAnsi="Symbol"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1F08F9"/>
    <w:multiLevelType w:val="hybridMultilevel"/>
    <w:tmpl w:val="9EACBB9C"/>
    <w:lvl w:ilvl="0" w:tplc="00000001">
      <w:start w:val="1"/>
      <w:numFmt w:val="bullet"/>
      <w:lvlText w:val=""/>
      <w:lvlJc w:val="left"/>
      <w:pPr>
        <w:ind w:left="720" w:hanging="360"/>
      </w:pPr>
      <w:rPr>
        <w:rFonts w:ascii="Symbol" w:hAnsi="Symbol" w:cs="Symbol" w:hint="default"/>
        <w:color w:val="000000"/>
        <w:sz w:val="24"/>
        <w:szCs w:val="24"/>
      </w:rPr>
    </w:lvl>
    <w:lvl w:ilvl="1" w:tplc="CE9000FA">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92ADE"/>
    <w:multiLevelType w:val="multilevel"/>
    <w:tmpl w:val="8188C15E"/>
    <w:lvl w:ilvl="0">
      <w:start w:val="1"/>
      <w:numFmt w:val="decimal"/>
      <w:lvlText w:val="%1."/>
      <w:lvlJc w:val="right"/>
      <w:pPr>
        <w:ind w:left="284" w:hanging="284"/>
      </w:pPr>
      <w:rPr>
        <w:rFonts w:hint="default"/>
        <w:b/>
        <w:color w:val="7030A0"/>
      </w:rPr>
    </w:lvl>
    <w:lvl w:ilvl="1">
      <w:start w:val="1"/>
      <w:numFmt w:val="bullet"/>
      <w:lvlText w:val=""/>
      <w:lvlJc w:val="left"/>
      <w:pPr>
        <w:ind w:left="360" w:hanging="360"/>
      </w:pPr>
      <w:rPr>
        <w:rFonts w:ascii="Symbol" w:hAnsi="Symbol" w:hint="default"/>
        <w:b w:val="0"/>
        <w:color w:val="000000"/>
        <w:sz w:val="20"/>
        <w:szCs w:val="20"/>
      </w:rPr>
    </w:lvl>
    <w:lvl w:ilvl="2">
      <w:start w:val="1"/>
      <w:numFmt w:val="bullet"/>
      <w:lvlText w:val=""/>
      <w:lvlJc w:val="left"/>
      <w:pPr>
        <w:ind w:left="928" w:hanging="360"/>
      </w:pPr>
      <w:rPr>
        <w:rFonts w:ascii="Symbol" w:hAnsi="Symbol"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7B49B8"/>
    <w:multiLevelType w:val="multilevel"/>
    <w:tmpl w:val="D7DEE190"/>
    <w:lvl w:ilvl="0">
      <w:start w:val="1"/>
      <w:numFmt w:val="decimal"/>
      <w:lvlText w:val="%1."/>
      <w:lvlJc w:val="right"/>
      <w:pPr>
        <w:ind w:left="284" w:hanging="284"/>
      </w:pPr>
      <w:rPr>
        <w:rFonts w:hint="default"/>
        <w:b/>
        <w:color w:val="7030A0"/>
      </w:rPr>
    </w:lvl>
    <w:lvl w:ilvl="1">
      <w:start w:val="1"/>
      <w:numFmt w:val="bullet"/>
      <w:lvlText w:val=""/>
      <w:lvlJc w:val="left"/>
      <w:pPr>
        <w:ind w:left="360" w:hanging="360"/>
      </w:pPr>
      <w:rPr>
        <w:rFonts w:ascii="Symbol" w:hAnsi="Symbol" w:hint="default"/>
        <w:b w:val="0"/>
        <w:color w:val="000000"/>
        <w:sz w:val="20"/>
        <w:szCs w:val="20"/>
      </w:rPr>
    </w:lvl>
    <w:lvl w:ilvl="2">
      <w:start w:val="1"/>
      <w:numFmt w:val="bullet"/>
      <w:lvlText w:val=""/>
      <w:lvlJc w:val="left"/>
      <w:pPr>
        <w:ind w:left="928" w:hanging="360"/>
      </w:pPr>
      <w:rPr>
        <w:rFonts w:ascii="Symbol" w:hAnsi="Symbol"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7977B8"/>
    <w:multiLevelType w:val="hybridMultilevel"/>
    <w:tmpl w:val="301E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30FD6"/>
    <w:multiLevelType w:val="hybridMultilevel"/>
    <w:tmpl w:val="6982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05B63"/>
    <w:multiLevelType w:val="multilevel"/>
    <w:tmpl w:val="2ED06A82"/>
    <w:styleLink w:val="Style1"/>
    <w:lvl w:ilvl="0">
      <w:start w:val="1"/>
      <w:numFmt w:val="decimal"/>
      <w:lvlText w:val="%1."/>
      <w:lvlJc w:val="left"/>
      <w:pPr>
        <w:ind w:left="360" w:hanging="360"/>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B40C2B"/>
    <w:multiLevelType w:val="hybridMultilevel"/>
    <w:tmpl w:val="693A665E"/>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6"/>
  </w:num>
  <w:num w:numId="3">
    <w:abstractNumId w:val="9"/>
  </w:num>
  <w:num w:numId="4">
    <w:abstractNumId w:val="14"/>
  </w:num>
  <w:num w:numId="5">
    <w:abstractNumId w:val="1"/>
  </w:num>
  <w:num w:numId="6">
    <w:abstractNumId w:val="3"/>
  </w:num>
  <w:num w:numId="7">
    <w:abstractNumId w:val="11"/>
  </w:num>
  <w:num w:numId="8">
    <w:abstractNumId w:val="12"/>
  </w:num>
  <w:num w:numId="9">
    <w:abstractNumId w:val="16"/>
  </w:num>
  <w:num w:numId="10">
    <w:abstractNumId w:val="4"/>
  </w:num>
  <w:num w:numId="11">
    <w:abstractNumId w:val="5"/>
  </w:num>
  <w:num w:numId="12">
    <w:abstractNumId w:val="13"/>
  </w:num>
  <w:num w:numId="13">
    <w:abstractNumId w:val="10"/>
  </w:num>
  <w:num w:numId="14">
    <w:abstractNumId w:val="8"/>
  </w:num>
  <w:num w:numId="15">
    <w:abstractNumId w:val="7"/>
  </w:num>
  <w:num w:numId="16">
    <w:abstractNumId w:val="0"/>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71"/>
    <w:rsid w:val="00000281"/>
    <w:rsid w:val="00000586"/>
    <w:rsid w:val="0000177A"/>
    <w:rsid w:val="00001C90"/>
    <w:rsid w:val="00002682"/>
    <w:rsid w:val="00002EB0"/>
    <w:rsid w:val="00002EDD"/>
    <w:rsid w:val="000041FE"/>
    <w:rsid w:val="000043DB"/>
    <w:rsid w:val="000048ED"/>
    <w:rsid w:val="00011FA1"/>
    <w:rsid w:val="0001433C"/>
    <w:rsid w:val="0001476A"/>
    <w:rsid w:val="00014EC0"/>
    <w:rsid w:val="000165AC"/>
    <w:rsid w:val="0001750D"/>
    <w:rsid w:val="00017A7D"/>
    <w:rsid w:val="00017EFD"/>
    <w:rsid w:val="00022FFE"/>
    <w:rsid w:val="00023897"/>
    <w:rsid w:val="00023ED6"/>
    <w:rsid w:val="00027293"/>
    <w:rsid w:val="000276E0"/>
    <w:rsid w:val="0002780B"/>
    <w:rsid w:val="00027E33"/>
    <w:rsid w:val="00030A77"/>
    <w:rsid w:val="0003286B"/>
    <w:rsid w:val="00032F98"/>
    <w:rsid w:val="0003336E"/>
    <w:rsid w:val="00034334"/>
    <w:rsid w:val="00036E2C"/>
    <w:rsid w:val="00040D04"/>
    <w:rsid w:val="000411D7"/>
    <w:rsid w:val="000444B6"/>
    <w:rsid w:val="00044B34"/>
    <w:rsid w:val="0004575A"/>
    <w:rsid w:val="0004699A"/>
    <w:rsid w:val="00046B1B"/>
    <w:rsid w:val="000470F5"/>
    <w:rsid w:val="0004785A"/>
    <w:rsid w:val="00050DCE"/>
    <w:rsid w:val="000511B4"/>
    <w:rsid w:val="00052593"/>
    <w:rsid w:val="00053401"/>
    <w:rsid w:val="000543C7"/>
    <w:rsid w:val="00060F24"/>
    <w:rsid w:val="00063AC0"/>
    <w:rsid w:val="00065D1F"/>
    <w:rsid w:val="00066887"/>
    <w:rsid w:val="00070483"/>
    <w:rsid w:val="00072389"/>
    <w:rsid w:val="00072811"/>
    <w:rsid w:val="000730A4"/>
    <w:rsid w:val="0007357A"/>
    <w:rsid w:val="0007423D"/>
    <w:rsid w:val="0007506B"/>
    <w:rsid w:val="00075227"/>
    <w:rsid w:val="00075346"/>
    <w:rsid w:val="0008036B"/>
    <w:rsid w:val="000842E9"/>
    <w:rsid w:val="00084A34"/>
    <w:rsid w:val="0008602D"/>
    <w:rsid w:val="00086A64"/>
    <w:rsid w:val="000907C2"/>
    <w:rsid w:val="00090E5A"/>
    <w:rsid w:val="0009106D"/>
    <w:rsid w:val="00091B73"/>
    <w:rsid w:val="00092C3C"/>
    <w:rsid w:val="00093880"/>
    <w:rsid w:val="0009579B"/>
    <w:rsid w:val="00096AF8"/>
    <w:rsid w:val="00097107"/>
    <w:rsid w:val="00097FFC"/>
    <w:rsid w:val="000A1199"/>
    <w:rsid w:val="000A2077"/>
    <w:rsid w:val="000A28C5"/>
    <w:rsid w:val="000A59DD"/>
    <w:rsid w:val="000A63FE"/>
    <w:rsid w:val="000A656B"/>
    <w:rsid w:val="000B19FF"/>
    <w:rsid w:val="000B1FDD"/>
    <w:rsid w:val="000B3856"/>
    <w:rsid w:val="000B589C"/>
    <w:rsid w:val="000B7B7A"/>
    <w:rsid w:val="000B7E5A"/>
    <w:rsid w:val="000C06BF"/>
    <w:rsid w:val="000C2BF0"/>
    <w:rsid w:val="000C39AF"/>
    <w:rsid w:val="000C5FB9"/>
    <w:rsid w:val="000C68E0"/>
    <w:rsid w:val="000C6B39"/>
    <w:rsid w:val="000C7BDD"/>
    <w:rsid w:val="000D125E"/>
    <w:rsid w:val="000D1F13"/>
    <w:rsid w:val="000D2E79"/>
    <w:rsid w:val="000D5E33"/>
    <w:rsid w:val="000D6606"/>
    <w:rsid w:val="000D6813"/>
    <w:rsid w:val="000D7441"/>
    <w:rsid w:val="000E0505"/>
    <w:rsid w:val="000E0510"/>
    <w:rsid w:val="000E0841"/>
    <w:rsid w:val="000E169F"/>
    <w:rsid w:val="000E4880"/>
    <w:rsid w:val="000E51A2"/>
    <w:rsid w:val="000E5A97"/>
    <w:rsid w:val="000E5CE7"/>
    <w:rsid w:val="000E6062"/>
    <w:rsid w:val="000E7452"/>
    <w:rsid w:val="000F0423"/>
    <w:rsid w:val="000F2D66"/>
    <w:rsid w:val="000F3139"/>
    <w:rsid w:val="000F3599"/>
    <w:rsid w:val="000F382E"/>
    <w:rsid w:val="000F4F01"/>
    <w:rsid w:val="000F4F1E"/>
    <w:rsid w:val="000F630B"/>
    <w:rsid w:val="000F6BC7"/>
    <w:rsid w:val="00100093"/>
    <w:rsid w:val="00102FFA"/>
    <w:rsid w:val="00105323"/>
    <w:rsid w:val="00112AC2"/>
    <w:rsid w:val="0011300A"/>
    <w:rsid w:val="001148CA"/>
    <w:rsid w:val="00115415"/>
    <w:rsid w:val="00115A0F"/>
    <w:rsid w:val="00115ADC"/>
    <w:rsid w:val="00115D4D"/>
    <w:rsid w:val="001160F4"/>
    <w:rsid w:val="00117526"/>
    <w:rsid w:val="00120166"/>
    <w:rsid w:val="00120389"/>
    <w:rsid w:val="001231AD"/>
    <w:rsid w:val="00124B89"/>
    <w:rsid w:val="00127AF9"/>
    <w:rsid w:val="00132834"/>
    <w:rsid w:val="00134F79"/>
    <w:rsid w:val="00137CE5"/>
    <w:rsid w:val="001401DE"/>
    <w:rsid w:val="001431BC"/>
    <w:rsid w:val="001433F1"/>
    <w:rsid w:val="00143F34"/>
    <w:rsid w:val="00144574"/>
    <w:rsid w:val="00147D5C"/>
    <w:rsid w:val="00151305"/>
    <w:rsid w:val="0015527F"/>
    <w:rsid w:val="00155E2A"/>
    <w:rsid w:val="00156175"/>
    <w:rsid w:val="001565DD"/>
    <w:rsid w:val="00163C4E"/>
    <w:rsid w:val="001646D9"/>
    <w:rsid w:val="00164717"/>
    <w:rsid w:val="0016557A"/>
    <w:rsid w:val="001656D9"/>
    <w:rsid w:val="001670C3"/>
    <w:rsid w:val="00167CB9"/>
    <w:rsid w:val="00170075"/>
    <w:rsid w:val="00170DF4"/>
    <w:rsid w:val="00171315"/>
    <w:rsid w:val="00171A6F"/>
    <w:rsid w:val="00171C80"/>
    <w:rsid w:val="00172E8E"/>
    <w:rsid w:val="0017317E"/>
    <w:rsid w:val="00174160"/>
    <w:rsid w:val="00176629"/>
    <w:rsid w:val="0017664F"/>
    <w:rsid w:val="00183C71"/>
    <w:rsid w:val="001843C7"/>
    <w:rsid w:val="00187EDF"/>
    <w:rsid w:val="00191255"/>
    <w:rsid w:val="00191E5B"/>
    <w:rsid w:val="00192D77"/>
    <w:rsid w:val="00193FB1"/>
    <w:rsid w:val="0019464F"/>
    <w:rsid w:val="00196650"/>
    <w:rsid w:val="001A0AF5"/>
    <w:rsid w:val="001A20E8"/>
    <w:rsid w:val="001A210A"/>
    <w:rsid w:val="001A3BE9"/>
    <w:rsid w:val="001A70EA"/>
    <w:rsid w:val="001A7329"/>
    <w:rsid w:val="001A7618"/>
    <w:rsid w:val="001B0E28"/>
    <w:rsid w:val="001B14C7"/>
    <w:rsid w:val="001B25E0"/>
    <w:rsid w:val="001B5199"/>
    <w:rsid w:val="001B5D53"/>
    <w:rsid w:val="001B64CA"/>
    <w:rsid w:val="001B6ABD"/>
    <w:rsid w:val="001B78DF"/>
    <w:rsid w:val="001B79FB"/>
    <w:rsid w:val="001C032E"/>
    <w:rsid w:val="001C0645"/>
    <w:rsid w:val="001C3A0C"/>
    <w:rsid w:val="001C471A"/>
    <w:rsid w:val="001C4CF1"/>
    <w:rsid w:val="001C6098"/>
    <w:rsid w:val="001C6A8E"/>
    <w:rsid w:val="001C7AC8"/>
    <w:rsid w:val="001D00F3"/>
    <w:rsid w:val="001D0137"/>
    <w:rsid w:val="001D4E5E"/>
    <w:rsid w:val="001D5C4F"/>
    <w:rsid w:val="001D6FD1"/>
    <w:rsid w:val="001D7895"/>
    <w:rsid w:val="001E0591"/>
    <w:rsid w:val="001E20EB"/>
    <w:rsid w:val="001E21E9"/>
    <w:rsid w:val="001E3519"/>
    <w:rsid w:val="001E4137"/>
    <w:rsid w:val="001E6D44"/>
    <w:rsid w:val="001F05C4"/>
    <w:rsid w:val="001F1921"/>
    <w:rsid w:val="001F2507"/>
    <w:rsid w:val="001F40AF"/>
    <w:rsid w:val="001F61B2"/>
    <w:rsid w:val="001F7BA1"/>
    <w:rsid w:val="00201047"/>
    <w:rsid w:val="00201ABB"/>
    <w:rsid w:val="00201E88"/>
    <w:rsid w:val="00203019"/>
    <w:rsid w:val="00203F04"/>
    <w:rsid w:val="00206906"/>
    <w:rsid w:val="00207BCC"/>
    <w:rsid w:val="00210D21"/>
    <w:rsid w:val="00211CE4"/>
    <w:rsid w:val="002125EB"/>
    <w:rsid w:val="00212688"/>
    <w:rsid w:val="002127E3"/>
    <w:rsid w:val="002131A1"/>
    <w:rsid w:val="00213722"/>
    <w:rsid w:val="002140FF"/>
    <w:rsid w:val="002146DF"/>
    <w:rsid w:val="002155A0"/>
    <w:rsid w:val="0021588E"/>
    <w:rsid w:val="00216695"/>
    <w:rsid w:val="00216AC5"/>
    <w:rsid w:val="00216C27"/>
    <w:rsid w:val="00221920"/>
    <w:rsid w:val="00221C4B"/>
    <w:rsid w:val="00221EAF"/>
    <w:rsid w:val="002227EC"/>
    <w:rsid w:val="00222AE5"/>
    <w:rsid w:val="002239B6"/>
    <w:rsid w:val="00223DA5"/>
    <w:rsid w:val="002243B8"/>
    <w:rsid w:val="00224876"/>
    <w:rsid w:val="002251CE"/>
    <w:rsid w:val="00226A25"/>
    <w:rsid w:val="0023141C"/>
    <w:rsid w:val="00232363"/>
    <w:rsid w:val="00233196"/>
    <w:rsid w:val="00233632"/>
    <w:rsid w:val="00234302"/>
    <w:rsid w:val="002349CA"/>
    <w:rsid w:val="00235341"/>
    <w:rsid w:val="002354BA"/>
    <w:rsid w:val="00236650"/>
    <w:rsid w:val="00236A87"/>
    <w:rsid w:val="002449F4"/>
    <w:rsid w:val="00244BB7"/>
    <w:rsid w:val="00245096"/>
    <w:rsid w:val="002509D6"/>
    <w:rsid w:val="00252F8D"/>
    <w:rsid w:val="00254757"/>
    <w:rsid w:val="00254C55"/>
    <w:rsid w:val="00254DAF"/>
    <w:rsid w:val="002557B9"/>
    <w:rsid w:val="00255EB9"/>
    <w:rsid w:val="00257079"/>
    <w:rsid w:val="00257582"/>
    <w:rsid w:val="00257A4C"/>
    <w:rsid w:val="00257FE9"/>
    <w:rsid w:val="002601D8"/>
    <w:rsid w:val="002632E2"/>
    <w:rsid w:val="00263396"/>
    <w:rsid w:val="00264212"/>
    <w:rsid w:val="00264915"/>
    <w:rsid w:val="00266BBC"/>
    <w:rsid w:val="002670C1"/>
    <w:rsid w:val="00270545"/>
    <w:rsid w:val="002717BE"/>
    <w:rsid w:val="00272806"/>
    <w:rsid w:val="00274029"/>
    <w:rsid w:val="0027402D"/>
    <w:rsid w:val="0027410F"/>
    <w:rsid w:val="00274149"/>
    <w:rsid w:val="0027440E"/>
    <w:rsid w:val="00275ED5"/>
    <w:rsid w:val="00280478"/>
    <w:rsid w:val="00281CDB"/>
    <w:rsid w:val="00282956"/>
    <w:rsid w:val="00285A34"/>
    <w:rsid w:val="002860E3"/>
    <w:rsid w:val="002871FB"/>
    <w:rsid w:val="00287C50"/>
    <w:rsid w:val="002904FF"/>
    <w:rsid w:val="00291F08"/>
    <w:rsid w:val="00292AA3"/>
    <w:rsid w:val="00294E0C"/>
    <w:rsid w:val="002950FE"/>
    <w:rsid w:val="002960A1"/>
    <w:rsid w:val="002961FC"/>
    <w:rsid w:val="00296AE8"/>
    <w:rsid w:val="00296E7A"/>
    <w:rsid w:val="00297386"/>
    <w:rsid w:val="00297ACA"/>
    <w:rsid w:val="002A0755"/>
    <w:rsid w:val="002A0EF4"/>
    <w:rsid w:val="002A1C81"/>
    <w:rsid w:val="002A2E65"/>
    <w:rsid w:val="002A353E"/>
    <w:rsid w:val="002A46E9"/>
    <w:rsid w:val="002A6C8A"/>
    <w:rsid w:val="002A6F14"/>
    <w:rsid w:val="002A6F43"/>
    <w:rsid w:val="002B11C0"/>
    <w:rsid w:val="002B2036"/>
    <w:rsid w:val="002B2CF1"/>
    <w:rsid w:val="002B4DC3"/>
    <w:rsid w:val="002C4F65"/>
    <w:rsid w:val="002C6748"/>
    <w:rsid w:val="002D02F3"/>
    <w:rsid w:val="002D0C02"/>
    <w:rsid w:val="002D1508"/>
    <w:rsid w:val="002D169D"/>
    <w:rsid w:val="002D4A88"/>
    <w:rsid w:val="002D4F0E"/>
    <w:rsid w:val="002D6A27"/>
    <w:rsid w:val="002D75A2"/>
    <w:rsid w:val="002E056F"/>
    <w:rsid w:val="002E1CAC"/>
    <w:rsid w:val="002E1E16"/>
    <w:rsid w:val="002E2D27"/>
    <w:rsid w:val="002E340B"/>
    <w:rsid w:val="002E5845"/>
    <w:rsid w:val="002E6151"/>
    <w:rsid w:val="002E6500"/>
    <w:rsid w:val="002E769E"/>
    <w:rsid w:val="002E7ACD"/>
    <w:rsid w:val="002F2059"/>
    <w:rsid w:val="002F2A9A"/>
    <w:rsid w:val="002F32DD"/>
    <w:rsid w:val="002F39DF"/>
    <w:rsid w:val="002F58CB"/>
    <w:rsid w:val="00300ADE"/>
    <w:rsid w:val="00300ECF"/>
    <w:rsid w:val="00302468"/>
    <w:rsid w:val="0030271A"/>
    <w:rsid w:val="00303E4E"/>
    <w:rsid w:val="00304112"/>
    <w:rsid w:val="00304254"/>
    <w:rsid w:val="003049A7"/>
    <w:rsid w:val="00307086"/>
    <w:rsid w:val="0030785A"/>
    <w:rsid w:val="00310FCA"/>
    <w:rsid w:val="00314F96"/>
    <w:rsid w:val="00315861"/>
    <w:rsid w:val="00317214"/>
    <w:rsid w:val="003177E6"/>
    <w:rsid w:val="00322320"/>
    <w:rsid w:val="00322650"/>
    <w:rsid w:val="003233EB"/>
    <w:rsid w:val="003256D8"/>
    <w:rsid w:val="003268BB"/>
    <w:rsid w:val="0032713F"/>
    <w:rsid w:val="00327618"/>
    <w:rsid w:val="00327C40"/>
    <w:rsid w:val="00327F4F"/>
    <w:rsid w:val="00330885"/>
    <w:rsid w:val="003313B2"/>
    <w:rsid w:val="00331EEF"/>
    <w:rsid w:val="00331F3B"/>
    <w:rsid w:val="00331F78"/>
    <w:rsid w:val="0033265D"/>
    <w:rsid w:val="0033585D"/>
    <w:rsid w:val="00336F39"/>
    <w:rsid w:val="00343010"/>
    <w:rsid w:val="003437DD"/>
    <w:rsid w:val="00343A3E"/>
    <w:rsid w:val="00343FA5"/>
    <w:rsid w:val="0034425C"/>
    <w:rsid w:val="00346276"/>
    <w:rsid w:val="00347C01"/>
    <w:rsid w:val="0035179C"/>
    <w:rsid w:val="00352212"/>
    <w:rsid w:val="00354828"/>
    <w:rsid w:val="0035536B"/>
    <w:rsid w:val="00356AC3"/>
    <w:rsid w:val="003575E3"/>
    <w:rsid w:val="0035786E"/>
    <w:rsid w:val="00360EAF"/>
    <w:rsid w:val="00363435"/>
    <w:rsid w:val="00363F15"/>
    <w:rsid w:val="00370F09"/>
    <w:rsid w:val="0037325D"/>
    <w:rsid w:val="003756D6"/>
    <w:rsid w:val="00375AB6"/>
    <w:rsid w:val="00376314"/>
    <w:rsid w:val="00376F81"/>
    <w:rsid w:val="003772C8"/>
    <w:rsid w:val="00380685"/>
    <w:rsid w:val="00380F45"/>
    <w:rsid w:val="00381031"/>
    <w:rsid w:val="00381268"/>
    <w:rsid w:val="00381346"/>
    <w:rsid w:val="00382042"/>
    <w:rsid w:val="0038274A"/>
    <w:rsid w:val="00385325"/>
    <w:rsid w:val="00391A9A"/>
    <w:rsid w:val="00393428"/>
    <w:rsid w:val="00394E00"/>
    <w:rsid w:val="0039534C"/>
    <w:rsid w:val="003969BE"/>
    <w:rsid w:val="00397E49"/>
    <w:rsid w:val="003A0AAD"/>
    <w:rsid w:val="003A408C"/>
    <w:rsid w:val="003A4FA6"/>
    <w:rsid w:val="003A5404"/>
    <w:rsid w:val="003A6248"/>
    <w:rsid w:val="003B10D9"/>
    <w:rsid w:val="003B21D5"/>
    <w:rsid w:val="003B3508"/>
    <w:rsid w:val="003B380A"/>
    <w:rsid w:val="003B45DA"/>
    <w:rsid w:val="003B4D8A"/>
    <w:rsid w:val="003B4F92"/>
    <w:rsid w:val="003B7CAE"/>
    <w:rsid w:val="003B7D2D"/>
    <w:rsid w:val="003C05A6"/>
    <w:rsid w:val="003C11AF"/>
    <w:rsid w:val="003C1762"/>
    <w:rsid w:val="003C2765"/>
    <w:rsid w:val="003C2D84"/>
    <w:rsid w:val="003C3954"/>
    <w:rsid w:val="003C3AA1"/>
    <w:rsid w:val="003C7D68"/>
    <w:rsid w:val="003C7DB1"/>
    <w:rsid w:val="003D1C52"/>
    <w:rsid w:val="003D30E4"/>
    <w:rsid w:val="003D33CA"/>
    <w:rsid w:val="003D4DC0"/>
    <w:rsid w:val="003D5542"/>
    <w:rsid w:val="003D7042"/>
    <w:rsid w:val="003D74E7"/>
    <w:rsid w:val="003E0403"/>
    <w:rsid w:val="003E49C0"/>
    <w:rsid w:val="003E573E"/>
    <w:rsid w:val="003F095C"/>
    <w:rsid w:val="003F0D3B"/>
    <w:rsid w:val="003F14FF"/>
    <w:rsid w:val="003F1B2E"/>
    <w:rsid w:val="003F1CA9"/>
    <w:rsid w:val="003F2B50"/>
    <w:rsid w:val="003F2DB9"/>
    <w:rsid w:val="003F301B"/>
    <w:rsid w:val="003F3703"/>
    <w:rsid w:val="003F3C78"/>
    <w:rsid w:val="003F3EC8"/>
    <w:rsid w:val="003F3F9A"/>
    <w:rsid w:val="003F402E"/>
    <w:rsid w:val="003F75A1"/>
    <w:rsid w:val="003F784B"/>
    <w:rsid w:val="00400392"/>
    <w:rsid w:val="00400788"/>
    <w:rsid w:val="0040096D"/>
    <w:rsid w:val="004016B0"/>
    <w:rsid w:val="00402B48"/>
    <w:rsid w:val="004030EC"/>
    <w:rsid w:val="004032AE"/>
    <w:rsid w:val="00404299"/>
    <w:rsid w:val="00404538"/>
    <w:rsid w:val="004045A6"/>
    <w:rsid w:val="004045DA"/>
    <w:rsid w:val="004055D5"/>
    <w:rsid w:val="004073E6"/>
    <w:rsid w:val="00413850"/>
    <w:rsid w:val="00414746"/>
    <w:rsid w:val="0041675D"/>
    <w:rsid w:val="00420550"/>
    <w:rsid w:val="00420B90"/>
    <w:rsid w:val="00422056"/>
    <w:rsid w:val="00422B52"/>
    <w:rsid w:val="00423ECA"/>
    <w:rsid w:val="004244C3"/>
    <w:rsid w:val="00426B5E"/>
    <w:rsid w:val="00426D77"/>
    <w:rsid w:val="00430E27"/>
    <w:rsid w:val="00432B21"/>
    <w:rsid w:val="00432CC4"/>
    <w:rsid w:val="004334F6"/>
    <w:rsid w:val="00434677"/>
    <w:rsid w:val="00437567"/>
    <w:rsid w:val="0043778A"/>
    <w:rsid w:val="004405D7"/>
    <w:rsid w:val="00443385"/>
    <w:rsid w:val="00445180"/>
    <w:rsid w:val="00445788"/>
    <w:rsid w:val="00446798"/>
    <w:rsid w:val="004471B3"/>
    <w:rsid w:val="00450A58"/>
    <w:rsid w:val="00451DB8"/>
    <w:rsid w:val="00453D8A"/>
    <w:rsid w:val="00455237"/>
    <w:rsid w:val="00455BD9"/>
    <w:rsid w:val="00456053"/>
    <w:rsid w:val="00460CA9"/>
    <w:rsid w:val="004615A6"/>
    <w:rsid w:val="004616F0"/>
    <w:rsid w:val="004644A2"/>
    <w:rsid w:val="004646FD"/>
    <w:rsid w:val="00466535"/>
    <w:rsid w:val="00466F0B"/>
    <w:rsid w:val="00467279"/>
    <w:rsid w:val="004673C9"/>
    <w:rsid w:val="00470ABD"/>
    <w:rsid w:val="004722F8"/>
    <w:rsid w:val="004733FD"/>
    <w:rsid w:val="0047383D"/>
    <w:rsid w:val="00474FB9"/>
    <w:rsid w:val="0047523B"/>
    <w:rsid w:val="00475572"/>
    <w:rsid w:val="004805FF"/>
    <w:rsid w:val="00480ACF"/>
    <w:rsid w:val="0048169F"/>
    <w:rsid w:val="00482D9C"/>
    <w:rsid w:val="0048325D"/>
    <w:rsid w:val="004841B6"/>
    <w:rsid w:val="004859BF"/>
    <w:rsid w:val="00485EA1"/>
    <w:rsid w:val="0049176A"/>
    <w:rsid w:val="004919D0"/>
    <w:rsid w:val="0049201B"/>
    <w:rsid w:val="00496107"/>
    <w:rsid w:val="0049647E"/>
    <w:rsid w:val="00497FCE"/>
    <w:rsid w:val="004A0EC9"/>
    <w:rsid w:val="004A2B62"/>
    <w:rsid w:val="004A51EB"/>
    <w:rsid w:val="004B11A7"/>
    <w:rsid w:val="004B152B"/>
    <w:rsid w:val="004B1AE5"/>
    <w:rsid w:val="004B238E"/>
    <w:rsid w:val="004B46D6"/>
    <w:rsid w:val="004B491A"/>
    <w:rsid w:val="004B53FB"/>
    <w:rsid w:val="004B54B6"/>
    <w:rsid w:val="004B60C9"/>
    <w:rsid w:val="004B7918"/>
    <w:rsid w:val="004C03A2"/>
    <w:rsid w:val="004C1666"/>
    <w:rsid w:val="004C4653"/>
    <w:rsid w:val="004C5D98"/>
    <w:rsid w:val="004C666D"/>
    <w:rsid w:val="004C674C"/>
    <w:rsid w:val="004C68B5"/>
    <w:rsid w:val="004C6E9B"/>
    <w:rsid w:val="004C70CB"/>
    <w:rsid w:val="004C7217"/>
    <w:rsid w:val="004D0ABE"/>
    <w:rsid w:val="004D0E1A"/>
    <w:rsid w:val="004D1D65"/>
    <w:rsid w:val="004D334D"/>
    <w:rsid w:val="004D40B8"/>
    <w:rsid w:val="004D42B3"/>
    <w:rsid w:val="004D4A93"/>
    <w:rsid w:val="004D4C33"/>
    <w:rsid w:val="004D7E72"/>
    <w:rsid w:val="004E0C6B"/>
    <w:rsid w:val="004E3590"/>
    <w:rsid w:val="004E6963"/>
    <w:rsid w:val="004F03DD"/>
    <w:rsid w:val="004F148D"/>
    <w:rsid w:val="004F14E9"/>
    <w:rsid w:val="004F2D45"/>
    <w:rsid w:val="004F301E"/>
    <w:rsid w:val="004F30DF"/>
    <w:rsid w:val="004F33FC"/>
    <w:rsid w:val="004F486E"/>
    <w:rsid w:val="005025AF"/>
    <w:rsid w:val="005036B3"/>
    <w:rsid w:val="00505F68"/>
    <w:rsid w:val="00506974"/>
    <w:rsid w:val="00506B1D"/>
    <w:rsid w:val="00507400"/>
    <w:rsid w:val="00510DBF"/>
    <w:rsid w:val="00511972"/>
    <w:rsid w:val="00512BFC"/>
    <w:rsid w:val="005130B5"/>
    <w:rsid w:val="0051413A"/>
    <w:rsid w:val="00514276"/>
    <w:rsid w:val="0051469E"/>
    <w:rsid w:val="00514FA6"/>
    <w:rsid w:val="00516BCF"/>
    <w:rsid w:val="00517955"/>
    <w:rsid w:val="0052086A"/>
    <w:rsid w:val="00520CDF"/>
    <w:rsid w:val="00521E31"/>
    <w:rsid w:val="005222EF"/>
    <w:rsid w:val="0052518E"/>
    <w:rsid w:val="0052560C"/>
    <w:rsid w:val="005261F8"/>
    <w:rsid w:val="005268E0"/>
    <w:rsid w:val="005327D7"/>
    <w:rsid w:val="00534267"/>
    <w:rsid w:val="005346AB"/>
    <w:rsid w:val="00535FC0"/>
    <w:rsid w:val="0053664F"/>
    <w:rsid w:val="005368DA"/>
    <w:rsid w:val="00536B41"/>
    <w:rsid w:val="0053717A"/>
    <w:rsid w:val="0053733F"/>
    <w:rsid w:val="00537A41"/>
    <w:rsid w:val="00541C62"/>
    <w:rsid w:val="0054268E"/>
    <w:rsid w:val="00544A67"/>
    <w:rsid w:val="005453AF"/>
    <w:rsid w:val="00545AA1"/>
    <w:rsid w:val="005473F1"/>
    <w:rsid w:val="00547EF6"/>
    <w:rsid w:val="00547FA2"/>
    <w:rsid w:val="005518C9"/>
    <w:rsid w:val="00551D20"/>
    <w:rsid w:val="00551E89"/>
    <w:rsid w:val="005529ED"/>
    <w:rsid w:val="00552DFF"/>
    <w:rsid w:val="00554567"/>
    <w:rsid w:val="005552FE"/>
    <w:rsid w:val="005555D5"/>
    <w:rsid w:val="00556306"/>
    <w:rsid w:val="00556D8A"/>
    <w:rsid w:val="00556DBE"/>
    <w:rsid w:val="005608D3"/>
    <w:rsid w:val="005619C0"/>
    <w:rsid w:val="005621EB"/>
    <w:rsid w:val="00562AC6"/>
    <w:rsid w:val="00563531"/>
    <w:rsid w:val="0056452A"/>
    <w:rsid w:val="0056541D"/>
    <w:rsid w:val="005659D1"/>
    <w:rsid w:val="005674AC"/>
    <w:rsid w:val="005706CA"/>
    <w:rsid w:val="00570AE3"/>
    <w:rsid w:val="005715BE"/>
    <w:rsid w:val="00573B38"/>
    <w:rsid w:val="0057729C"/>
    <w:rsid w:val="005800CC"/>
    <w:rsid w:val="00580917"/>
    <w:rsid w:val="00580B1D"/>
    <w:rsid w:val="00580F24"/>
    <w:rsid w:val="00581CF1"/>
    <w:rsid w:val="00583688"/>
    <w:rsid w:val="00583EE9"/>
    <w:rsid w:val="00584723"/>
    <w:rsid w:val="00584A4C"/>
    <w:rsid w:val="005900C3"/>
    <w:rsid w:val="005959D1"/>
    <w:rsid w:val="005971AB"/>
    <w:rsid w:val="00597CBC"/>
    <w:rsid w:val="00597F22"/>
    <w:rsid w:val="005A0B40"/>
    <w:rsid w:val="005A0E3A"/>
    <w:rsid w:val="005A23E9"/>
    <w:rsid w:val="005A4AA4"/>
    <w:rsid w:val="005A4D18"/>
    <w:rsid w:val="005A5224"/>
    <w:rsid w:val="005A5259"/>
    <w:rsid w:val="005B0269"/>
    <w:rsid w:val="005B3968"/>
    <w:rsid w:val="005B4E0A"/>
    <w:rsid w:val="005B526B"/>
    <w:rsid w:val="005B7A1F"/>
    <w:rsid w:val="005C1954"/>
    <w:rsid w:val="005C2896"/>
    <w:rsid w:val="005C4583"/>
    <w:rsid w:val="005C7409"/>
    <w:rsid w:val="005C7DAD"/>
    <w:rsid w:val="005C7E12"/>
    <w:rsid w:val="005D3325"/>
    <w:rsid w:val="005D37CA"/>
    <w:rsid w:val="005D38CB"/>
    <w:rsid w:val="005D3E3D"/>
    <w:rsid w:val="005D4231"/>
    <w:rsid w:val="005D43EB"/>
    <w:rsid w:val="005D46D3"/>
    <w:rsid w:val="005D5488"/>
    <w:rsid w:val="005D72AB"/>
    <w:rsid w:val="005E005D"/>
    <w:rsid w:val="005E0DDE"/>
    <w:rsid w:val="005E1840"/>
    <w:rsid w:val="005E18B9"/>
    <w:rsid w:val="005E2749"/>
    <w:rsid w:val="005E2758"/>
    <w:rsid w:val="005E3217"/>
    <w:rsid w:val="005E4539"/>
    <w:rsid w:val="005E4C46"/>
    <w:rsid w:val="005E7AED"/>
    <w:rsid w:val="005E7EA0"/>
    <w:rsid w:val="005F2A99"/>
    <w:rsid w:val="005F2D96"/>
    <w:rsid w:val="005F486C"/>
    <w:rsid w:val="005F5286"/>
    <w:rsid w:val="005F77DD"/>
    <w:rsid w:val="005F7FF9"/>
    <w:rsid w:val="00600D19"/>
    <w:rsid w:val="0060115E"/>
    <w:rsid w:val="00601D36"/>
    <w:rsid w:val="00601D67"/>
    <w:rsid w:val="0060281F"/>
    <w:rsid w:val="00603108"/>
    <w:rsid w:val="00604790"/>
    <w:rsid w:val="006049C7"/>
    <w:rsid w:val="00605647"/>
    <w:rsid w:val="006056B2"/>
    <w:rsid w:val="00606015"/>
    <w:rsid w:val="00606C7F"/>
    <w:rsid w:val="00606D44"/>
    <w:rsid w:val="00611D3B"/>
    <w:rsid w:val="006121F0"/>
    <w:rsid w:val="006130CF"/>
    <w:rsid w:val="006132B5"/>
    <w:rsid w:val="006132F2"/>
    <w:rsid w:val="006141BC"/>
    <w:rsid w:val="00615A86"/>
    <w:rsid w:val="006164E7"/>
    <w:rsid w:val="006168E0"/>
    <w:rsid w:val="006202B1"/>
    <w:rsid w:val="00620696"/>
    <w:rsid w:val="00621A4B"/>
    <w:rsid w:val="00621A7F"/>
    <w:rsid w:val="00621ED4"/>
    <w:rsid w:val="0062234C"/>
    <w:rsid w:val="00623C4B"/>
    <w:rsid w:val="00625266"/>
    <w:rsid w:val="0062574B"/>
    <w:rsid w:val="00626985"/>
    <w:rsid w:val="00627A6E"/>
    <w:rsid w:val="006305D6"/>
    <w:rsid w:val="006325F9"/>
    <w:rsid w:val="00633E54"/>
    <w:rsid w:val="00641345"/>
    <w:rsid w:val="00641985"/>
    <w:rsid w:val="00642314"/>
    <w:rsid w:val="006444ED"/>
    <w:rsid w:val="0064492A"/>
    <w:rsid w:val="00644CCE"/>
    <w:rsid w:val="006453DE"/>
    <w:rsid w:val="00647F71"/>
    <w:rsid w:val="00650E8A"/>
    <w:rsid w:val="006514A1"/>
    <w:rsid w:val="006541AB"/>
    <w:rsid w:val="00654687"/>
    <w:rsid w:val="00660117"/>
    <w:rsid w:val="006614B5"/>
    <w:rsid w:val="00661A9E"/>
    <w:rsid w:val="00661F9E"/>
    <w:rsid w:val="00663FF5"/>
    <w:rsid w:val="0067033F"/>
    <w:rsid w:val="0067267A"/>
    <w:rsid w:val="00672D9F"/>
    <w:rsid w:val="0067309B"/>
    <w:rsid w:val="00674B0A"/>
    <w:rsid w:val="00676ECC"/>
    <w:rsid w:val="0068085C"/>
    <w:rsid w:val="00682B62"/>
    <w:rsid w:val="0068472D"/>
    <w:rsid w:val="00684E73"/>
    <w:rsid w:val="006851A3"/>
    <w:rsid w:val="00685272"/>
    <w:rsid w:val="00685576"/>
    <w:rsid w:val="006866D3"/>
    <w:rsid w:val="00686BC6"/>
    <w:rsid w:val="0069188A"/>
    <w:rsid w:val="006922CA"/>
    <w:rsid w:val="006927E6"/>
    <w:rsid w:val="0069343E"/>
    <w:rsid w:val="006944FC"/>
    <w:rsid w:val="006950AE"/>
    <w:rsid w:val="006956C2"/>
    <w:rsid w:val="006962DC"/>
    <w:rsid w:val="00696771"/>
    <w:rsid w:val="006A1017"/>
    <w:rsid w:val="006A131A"/>
    <w:rsid w:val="006A3D03"/>
    <w:rsid w:val="006A4319"/>
    <w:rsid w:val="006A57C8"/>
    <w:rsid w:val="006A70F4"/>
    <w:rsid w:val="006A7310"/>
    <w:rsid w:val="006B2FE4"/>
    <w:rsid w:val="006B327F"/>
    <w:rsid w:val="006B3A1A"/>
    <w:rsid w:val="006B763E"/>
    <w:rsid w:val="006C056D"/>
    <w:rsid w:val="006C0B98"/>
    <w:rsid w:val="006C1454"/>
    <w:rsid w:val="006C1D06"/>
    <w:rsid w:val="006C21D0"/>
    <w:rsid w:val="006C4929"/>
    <w:rsid w:val="006C67B4"/>
    <w:rsid w:val="006C6DD6"/>
    <w:rsid w:val="006D087A"/>
    <w:rsid w:val="006D0D67"/>
    <w:rsid w:val="006D0F3E"/>
    <w:rsid w:val="006D15F0"/>
    <w:rsid w:val="006D2540"/>
    <w:rsid w:val="006D2828"/>
    <w:rsid w:val="006D2A57"/>
    <w:rsid w:val="006D3C41"/>
    <w:rsid w:val="006D41C7"/>
    <w:rsid w:val="006D5D99"/>
    <w:rsid w:val="006D610B"/>
    <w:rsid w:val="006D6D32"/>
    <w:rsid w:val="006D77F0"/>
    <w:rsid w:val="006E0AE6"/>
    <w:rsid w:val="006E131D"/>
    <w:rsid w:val="006E1667"/>
    <w:rsid w:val="006E2DDA"/>
    <w:rsid w:val="006E326A"/>
    <w:rsid w:val="006E3FDD"/>
    <w:rsid w:val="006E5269"/>
    <w:rsid w:val="006E7377"/>
    <w:rsid w:val="006F0AF5"/>
    <w:rsid w:val="006F323D"/>
    <w:rsid w:val="006F5042"/>
    <w:rsid w:val="006F5DA8"/>
    <w:rsid w:val="006F60EF"/>
    <w:rsid w:val="00700D44"/>
    <w:rsid w:val="007013A1"/>
    <w:rsid w:val="007018CD"/>
    <w:rsid w:val="007041AC"/>
    <w:rsid w:val="00704582"/>
    <w:rsid w:val="00704FF7"/>
    <w:rsid w:val="007050AA"/>
    <w:rsid w:val="00706690"/>
    <w:rsid w:val="007068A7"/>
    <w:rsid w:val="007069F9"/>
    <w:rsid w:val="00707934"/>
    <w:rsid w:val="00707DFF"/>
    <w:rsid w:val="007101DA"/>
    <w:rsid w:val="007109E2"/>
    <w:rsid w:val="007113B7"/>
    <w:rsid w:val="0071320B"/>
    <w:rsid w:val="007135FD"/>
    <w:rsid w:val="00713B38"/>
    <w:rsid w:val="0071497F"/>
    <w:rsid w:val="00715F78"/>
    <w:rsid w:val="0071712C"/>
    <w:rsid w:val="00720D79"/>
    <w:rsid w:val="0072383F"/>
    <w:rsid w:val="007305FD"/>
    <w:rsid w:val="00732B30"/>
    <w:rsid w:val="00734A8E"/>
    <w:rsid w:val="00735677"/>
    <w:rsid w:val="007357FB"/>
    <w:rsid w:val="00736960"/>
    <w:rsid w:val="00737347"/>
    <w:rsid w:val="00741456"/>
    <w:rsid w:val="00741B3C"/>
    <w:rsid w:val="00742D47"/>
    <w:rsid w:val="00743583"/>
    <w:rsid w:val="00744F93"/>
    <w:rsid w:val="007507F1"/>
    <w:rsid w:val="0075081C"/>
    <w:rsid w:val="00753B0B"/>
    <w:rsid w:val="00754F24"/>
    <w:rsid w:val="0075554E"/>
    <w:rsid w:val="00755CB5"/>
    <w:rsid w:val="0075632A"/>
    <w:rsid w:val="0076235F"/>
    <w:rsid w:val="00762406"/>
    <w:rsid w:val="007636EA"/>
    <w:rsid w:val="00763700"/>
    <w:rsid w:val="00763ED7"/>
    <w:rsid w:val="00770172"/>
    <w:rsid w:val="0077167B"/>
    <w:rsid w:val="007720EF"/>
    <w:rsid w:val="0077225B"/>
    <w:rsid w:val="00772BA8"/>
    <w:rsid w:val="00774B70"/>
    <w:rsid w:val="00776135"/>
    <w:rsid w:val="00777B1A"/>
    <w:rsid w:val="00780E97"/>
    <w:rsid w:val="00781697"/>
    <w:rsid w:val="00783E50"/>
    <w:rsid w:val="00786BEC"/>
    <w:rsid w:val="00787EAC"/>
    <w:rsid w:val="00787FCD"/>
    <w:rsid w:val="00790953"/>
    <w:rsid w:val="00790FA9"/>
    <w:rsid w:val="0079342D"/>
    <w:rsid w:val="0079445A"/>
    <w:rsid w:val="007948B1"/>
    <w:rsid w:val="00794E13"/>
    <w:rsid w:val="007A095F"/>
    <w:rsid w:val="007A1F5A"/>
    <w:rsid w:val="007A4B86"/>
    <w:rsid w:val="007A6996"/>
    <w:rsid w:val="007A6C07"/>
    <w:rsid w:val="007B1581"/>
    <w:rsid w:val="007B21C6"/>
    <w:rsid w:val="007B5998"/>
    <w:rsid w:val="007C13F0"/>
    <w:rsid w:val="007C1E16"/>
    <w:rsid w:val="007C3A49"/>
    <w:rsid w:val="007C3DD1"/>
    <w:rsid w:val="007C6333"/>
    <w:rsid w:val="007C6FD5"/>
    <w:rsid w:val="007D094E"/>
    <w:rsid w:val="007D1C97"/>
    <w:rsid w:val="007D40EC"/>
    <w:rsid w:val="007D6200"/>
    <w:rsid w:val="007D6E09"/>
    <w:rsid w:val="007D6EA4"/>
    <w:rsid w:val="007E0B2A"/>
    <w:rsid w:val="007E0F88"/>
    <w:rsid w:val="007E10FF"/>
    <w:rsid w:val="007E173C"/>
    <w:rsid w:val="007E23F2"/>
    <w:rsid w:val="007E486A"/>
    <w:rsid w:val="007E5084"/>
    <w:rsid w:val="007E52F6"/>
    <w:rsid w:val="007F232E"/>
    <w:rsid w:val="007F36E4"/>
    <w:rsid w:val="007F3CCC"/>
    <w:rsid w:val="007F480E"/>
    <w:rsid w:val="007F483C"/>
    <w:rsid w:val="007F5A7C"/>
    <w:rsid w:val="007F6109"/>
    <w:rsid w:val="007F67DB"/>
    <w:rsid w:val="007F7886"/>
    <w:rsid w:val="007F7C85"/>
    <w:rsid w:val="008011A2"/>
    <w:rsid w:val="0080233D"/>
    <w:rsid w:val="0080299A"/>
    <w:rsid w:val="00804884"/>
    <w:rsid w:val="00805091"/>
    <w:rsid w:val="00805416"/>
    <w:rsid w:val="00806726"/>
    <w:rsid w:val="00806F63"/>
    <w:rsid w:val="00807E0F"/>
    <w:rsid w:val="008100E8"/>
    <w:rsid w:val="008102BA"/>
    <w:rsid w:val="00810A83"/>
    <w:rsid w:val="008113CB"/>
    <w:rsid w:val="00814833"/>
    <w:rsid w:val="00816489"/>
    <w:rsid w:val="00816680"/>
    <w:rsid w:val="008204DC"/>
    <w:rsid w:val="00823001"/>
    <w:rsid w:val="008230B4"/>
    <w:rsid w:val="00823499"/>
    <w:rsid w:val="00823F28"/>
    <w:rsid w:val="008240B1"/>
    <w:rsid w:val="00824728"/>
    <w:rsid w:val="00827836"/>
    <w:rsid w:val="00830793"/>
    <w:rsid w:val="008334FA"/>
    <w:rsid w:val="00833F81"/>
    <w:rsid w:val="0083485B"/>
    <w:rsid w:val="008415D5"/>
    <w:rsid w:val="008444C3"/>
    <w:rsid w:val="0084688A"/>
    <w:rsid w:val="008470A4"/>
    <w:rsid w:val="0085026A"/>
    <w:rsid w:val="008514CA"/>
    <w:rsid w:val="008535D9"/>
    <w:rsid w:val="008537E1"/>
    <w:rsid w:val="00853972"/>
    <w:rsid w:val="008540A8"/>
    <w:rsid w:val="00856AFF"/>
    <w:rsid w:val="00856CBB"/>
    <w:rsid w:val="00862255"/>
    <w:rsid w:val="00863236"/>
    <w:rsid w:val="00863C35"/>
    <w:rsid w:val="008647DD"/>
    <w:rsid w:val="008657A2"/>
    <w:rsid w:val="0086624A"/>
    <w:rsid w:val="00871905"/>
    <w:rsid w:val="00871BDA"/>
    <w:rsid w:val="00873AFE"/>
    <w:rsid w:val="008741EE"/>
    <w:rsid w:val="0087503A"/>
    <w:rsid w:val="008772E3"/>
    <w:rsid w:val="008809E4"/>
    <w:rsid w:val="008842DD"/>
    <w:rsid w:val="008860EC"/>
    <w:rsid w:val="008868C6"/>
    <w:rsid w:val="008869BB"/>
    <w:rsid w:val="00886C65"/>
    <w:rsid w:val="008873C8"/>
    <w:rsid w:val="00892962"/>
    <w:rsid w:val="00893958"/>
    <w:rsid w:val="008939E9"/>
    <w:rsid w:val="008958B0"/>
    <w:rsid w:val="008964E7"/>
    <w:rsid w:val="008974AD"/>
    <w:rsid w:val="008A1D7C"/>
    <w:rsid w:val="008A2871"/>
    <w:rsid w:val="008A2C0D"/>
    <w:rsid w:val="008A2ECE"/>
    <w:rsid w:val="008A36D9"/>
    <w:rsid w:val="008A3FEE"/>
    <w:rsid w:val="008A4134"/>
    <w:rsid w:val="008A525B"/>
    <w:rsid w:val="008A5C38"/>
    <w:rsid w:val="008A7C6E"/>
    <w:rsid w:val="008B04C7"/>
    <w:rsid w:val="008B1088"/>
    <w:rsid w:val="008B1755"/>
    <w:rsid w:val="008B198E"/>
    <w:rsid w:val="008B2033"/>
    <w:rsid w:val="008B2A08"/>
    <w:rsid w:val="008B2D4B"/>
    <w:rsid w:val="008B2EAB"/>
    <w:rsid w:val="008B3EF8"/>
    <w:rsid w:val="008B5393"/>
    <w:rsid w:val="008B55EB"/>
    <w:rsid w:val="008B699E"/>
    <w:rsid w:val="008B76A9"/>
    <w:rsid w:val="008C1EE9"/>
    <w:rsid w:val="008C1F90"/>
    <w:rsid w:val="008C3916"/>
    <w:rsid w:val="008C3AA6"/>
    <w:rsid w:val="008C3B69"/>
    <w:rsid w:val="008C3E0E"/>
    <w:rsid w:val="008C5577"/>
    <w:rsid w:val="008C62D1"/>
    <w:rsid w:val="008C74A6"/>
    <w:rsid w:val="008C7D2F"/>
    <w:rsid w:val="008D02B7"/>
    <w:rsid w:val="008D188E"/>
    <w:rsid w:val="008D32AA"/>
    <w:rsid w:val="008D4813"/>
    <w:rsid w:val="008D4B32"/>
    <w:rsid w:val="008D539B"/>
    <w:rsid w:val="008D5947"/>
    <w:rsid w:val="008D6C0A"/>
    <w:rsid w:val="008D6C62"/>
    <w:rsid w:val="008E0770"/>
    <w:rsid w:val="008E082C"/>
    <w:rsid w:val="008E2BF8"/>
    <w:rsid w:val="008E5D67"/>
    <w:rsid w:val="008E5F6B"/>
    <w:rsid w:val="008E7F8F"/>
    <w:rsid w:val="008F1678"/>
    <w:rsid w:val="008F2F49"/>
    <w:rsid w:val="008F3913"/>
    <w:rsid w:val="008F4B4F"/>
    <w:rsid w:val="008F4BCE"/>
    <w:rsid w:val="008F57EC"/>
    <w:rsid w:val="008F642E"/>
    <w:rsid w:val="008F6C55"/>
    <w:rsid w:val="008F716C"/>
    <w:rsid w:val="008F71A7"/>
    <w:rsid w:val="00902D99"/>
    <w:rsid w:val="00904E18"/>
    <w:rsid w:val="00905782"/>
    <w:rsid w:val="00910AB9"/>
    <w:rsid w:val="00910E41"/>
    <w:rsid w:val="009114B9"/>
    <w:rsid w:val="00911EC9"/>
    <w:rsid w:val="00913B85"/>
    <w:rsid w:val="00916253"/>
    <w:rsid w:val="0091648A"/>
    <w:rsid w:val="00916F28"/>
    <w:rsid w:val="00923574"/>
    <w:rsid w:val="0092544C"/>
    <w:rsid w:val="009271CE"/>
    <w:rsid w:val="00932CBD"/>
    <w:rsid w:val="00936FB4"/>
    <w:rsid w:val="009370CA"/>
    <w:rsid w:val="00937376"/>
    <w:rsid w:val="009414E9"/>
    <w:rsid w:val="009425FA"/>
    <w:rsid w:val="00943842"/>
    <w:rsid w:val="00950167"/>
    <w:rsid w:val="00951038"/>
    <w:rsid w:val="009510FA"/>
    <w:rsid w:val="009526A7"/>
    <w:rsid w:val="0095284D"/>
    <w:rsid w:val="00952C11"/>
    <w:rsid w:val="00952E85"/>
    <w:rsid w:val="009545ED"/>
    <w:rsid w:val="00955010"/>
    <w:rsid w:val="009550F1"/>
    <w:rsid w:val="00955EA7"/>
    <w:rsid w:val="0095601C"/>
    <w:rsid w:val="009561D2"/>
    <w:rsid w:val="00962AC3"/>
    <w:rsid w:val="00966CB3"/>
    <w:rsid w:val="00967106"/>
    <w:rsid w:val="00970AFF"/>
    <w:rsid w:val="00971028"/>
    <w:rsid w:val="00975AF2"/>
    <w:rsid w:val="00976646"/>
    <w:rsid w:val="0097673A"/>
    <w:rsid w:val="00977AB3"/>
    <w:rsid w:val="00977C80"/>
    <w:rsid w:val="00982DEF"/>
    <w:rsid w:val="00983EEA"/>
    <w:rsid w:val="00985158"/>
    <w:rsid w:val="0098567B"/>
    <w:rsid w:val="00985D57"/>
    <w:rsid w:val="00990631"/>
    <w:rsid w:val="00992521"/>
    <w:rsid w:val="00992699"/>
    <w:rsid w:val="00992E56"/>
    <w:rsid w:val="00993929"/>
    <w:rsid w:val="00994B29"/>
    <w:rsid w:val="00994B40"/>
    <w:rsid w:val="00996390"/>
    <w:rsid w:val="009964E0"/>
    <w:rsid w:val="009968F4"/>
    <w:rsid w:val="009A2A8D"/>
    <w:rsid w:val="009A3320"/>
    <w:rsid w:val="009A3FB8"/>
    <w:rsid w:val="009A4E5A"/>
    <w:rsid w:val="009A5402"/>
    <w:rsid w:val="009A5DA6"/>
    <w:rsid w:val="009A62D9"/>
    <w:rsid w:val="009B02C4"/>
    <w:rsid w:val="009B05DB"/>
    <w:rsid w:val="009B0A1B"/>
    <w:rsid w:val="009B2B04"/>
    <w:rsid w:val="009B3C72"/>
    <w:rsid w:val="009B4719"/>
    <w:rsid w:val="009C11E9"/>
    <w:rsid w:val="009C1A6D"/>
    <w:rsid w:val="009C3A89"/>
    <w:rsid w:val="009C3AA7"/>
    <w:rsid w:val="009C55FA"/>
    <w:rsid w:val="009C5F46"/>
    <w:rsid w:val="009C699F"/>
    <w:rsid w:val="009C7171"/>
    <w:rsid w:val="009C7C4E"/>
    <w:rsid w:val="009D032D"/>
    <w:rsid w:val="009D0BEE"/>
    <w:rsid w:val="009D0F5F"/>
    <w:rsid w:val="009D1298"/>
    <w:rsid w:val="009D1B68"/>
    <w:rsid w:val="009D238E"/>
    <w:rsid w:val="009D2BE6"/>
    <w:rsid w:val="009D3E91"/>
    <w:rsid w:val="009D4E7A"/>
    <w:rsid w:val="009D5B9E"/>
    <w:rsid w:val="009D7550"/>
    <w:rsid w:val="009D790F"/>
    <w:rsid w:val="009E096E"/>
    <w:rsid w:val="009E1BC7"/>
    <w:rsid w:val="009E4A2D"/>
    <w:rsid w:val="009E594F"/>
    <w:rsid w:val="009E636C"/>
    <w:rsid w:val="009E6693"/>
    <w:rsid w:val="009E748A"/>
    <w:rsid w:val="009F0E14"/>
    <w:rsid w:val="009F1DC0"/>
    <w:rsid w:val="009F27DA"/>
    <w:rsid w:val="009F457E"/>
    <w:rsid w:val="009F65E2"/>
    <w:rsid w:val="009F7564"/>
    <w:rsid w:val="009F757F"/>
    <w:rsid w:val="009F7F83"/>
    <w:rsid w:val="00A01147"/>
    <w:rsid w:val="00A03102"/>
    <w:rsid w:val="00A0437C"/>
    <w:rsid w:val="00A05839"/>
    <w:rsid w:val="00A06921"/>
    <w:rsid w:val="00A100C0"/>
    <w:rsid w:val="00A11135"/>
    <w:rsid w:val="00A12706"/>
    <w:rsid w:val="00A12A07"/>
    <w:rsid w:val="00A12AC1"/>
    <w:rsid w:val="00A12E1B"/>
    <w:rsid w:val="00A12F33"/>
    <w:rsid w:val="00A1393A"/>
    <w:rsid w:val="00A14B2F"/>
    <w:rsid w:val="00A1536B"/>
    <w:rsid w:val="00A161D0"/>
    <w:rsid w:val="00A22089"/>
    <w:rsid w:val="00A227DC"/>
    <w:rsid w:val="00A241AD"/>
    <w:rsid w:val="00A27808"/>
    <w:rsid w:val="00A27AB4"/>
    <w:rsid w:val="00A27E55"/>
    <w:rsid w:val="00A306CA"/>
    <w:rsid w:val="00A3077C"/>
    <w:rsid w:val="00A32EC6"/>
    <w:rsid w:val="00A33CEF"/>
    <w:rsid w:val="00A34945"/>
    <w:rsid w:val="00A35B6A"/>
    <w:rsid w:val="00A360D0"/>
    <w:rsid w:val="00A4177F"/>
    <w:rsid w:val="00A41C9C"/>
    <w:rsid w:val="00A44E3E"/>
    <w:rsid w:val="00A477B1"/>
    <w:rsid w:val="00A52328"/>
    <w:rsid w:val="00A531C6"/>
    <w:rsid w:val="00A558BE"/>
    <w:rsid w:val="00A61227"/>
    <w:rsid w:val="00A6148F"/>
    <w:rsid w:val="00A61571"/>
    <w:rsid w:val="00A6373B"/>
    <w:rsid w:val="00A63A55"/>
    <w:rsid w:val="00A63ED9"/>
    <w:rsid w:val="00A656FF"/>
    <w:rsid w:val="00A671DD"/>
    <w:rsid w:val="00A6742F"/>
    <w:rsid w:val="00A674AF"/>
    <w:rsid w:val="00A71641"/>
    <w:rsid w:val="00A755FB"/>
    <w:rsid w:val="00A765D8"/>
    <w:rsid w:val="00A803F3"/>
    <w:rsid w:val="00A80E62"/>
    <w:rsid w:val="00A81173"/>
    <w:rsid w:val="00A81F16"/>
    <w:rsid w:val="00A825B1"/>
    <w:rsid w:val="00A83396"/>
    <w:rsid w:val="00A858EE"/>
    <w:rsid w:val="00A8619E"/>
    <w:rsid w:val="00A8685B"/>
    <w:rsid w:val="00A9057E"/>
    <w:rsid w:val="00A921C5"/>
    <w:rsid w:val="00A97D77"/>
    <w:rsid w:val="00AA0455"/>
    <w:rsid w:val="00AA04C5"/>
    <w:rsid w:val="00AA2E10"/>
    <w:rsid w:val="00AA6671"/>
    <w:rsid w:val="00AB29E8"/>
    <w:rsid w:val="00AB401A"/>
    <w:rsid w:val="00AB6ACE"/>
    <w:rsid w:val="00AB7EC6"/>
    <w:rsid w:val="00AC249B"/>
    <w:rsid w:val="00AC2E08"/>
    <w:rsid w:val="00AC3273"/>
    <w:rsid w:val="00AC327D"/>
    <w:rsid w:val="00AC35C4"/>
    <w:rsid w:val="00AC3F14"/>
    <w:rsid w:val="00AC4D19"/>
    <w:rsid w:val="00AC4DBE"/>
    <w:rsid w:val="00AC7783"/>
    <w:rsid w:val="00AD052A"/>
    <w:rsid w:val="00AD0887"/>
    <w:rsid w:val="00AD15B9"/>
    <w:rsid w:val="00AD18E5"/>
    <w:rsid w:val="00AD2227"/>
    <w:rsid w:val="00AD33A9"/>
    <w:rsid w:val="00AD3CCD"/>
    <w:rsid w:val="00AD723C"/>
    <w:rsid w:val="00AD75B1"/>
    <w:rsid w:val="00AD782F"/>
    <w:rsid w:val="00AE072E"/>
    <w:rsid w:val="00AE1AD1"/>
    <w:rsid w:val="00AE250D"/>
    <w:rsid w:val="00AE3DCB"/>
    <w:rsid w:val="00AE4296"/>
    <w:rsid w:val="00AE4672"/>
    <w:rsid w:val="00AE4794"/>
    <w:rsid w:val="00AE588C"/>
    <w:rsid w:val="00AE5CDA"/>
    <w:rsid w:val="00AE5E4C"/>
    <w:rsid w:val="00AE6415"/>
    <w:rsid w:val="00AE7804"/>
    <w:rsid w:val="00AE7FA2"/>
    <w:rsid w:val="00AF0319"/>
    <w:rsid w:val="00AF0597"/>
    <w:rsid w:val="00AF06FD"/>
    <w:rsid w:val="00AF1813"/>
    <w:rsid w:val="00AF200A"/>
    <w:rsid w:val="00AF4BFC"/>
    <w:rsid w:val="00AF5B17"/>
    <w:rsid w:val="00AF5F16"/>
    <w:rsid w:val="00B004A0"/>
    <w:rsid w:val="00B0173B"/>
    <w:rsid w:val="00B04FAE"/>
    <w:rsid w:val="00B06088"/>
    <w:rsid w:val="00B068EC"/>
    <w:rsid w:val="00B07683"/>
    <w:rsid w:val="00B07E92"/>
    <w:rsid w:val="00B119B8"/>
    <w:rsid w:val="00B12573"/>
    <w:rsid w:val="00B13367"/>
    <w:rsid w:val="00B1484C"/>
    <w:rsid w:val="00B15163"/>
    <w:rsid w:val="00B16E08"/>
    <w:rsid w:val="00B17A8C"/>
    <w:rsid w:val="00B21310"/>
    <w:rsid w:val="00B23C57"/>
    <w:rsid w:val="00B23D17"/>
    <w:rsid w:val="00B2441C"/>
    <w:rsid w:val="00B24A89"/>
    <w:rsid w:val="00B25376"/>
    <w:rsid w:val="00B265C0"/>
    <w:rsid w:val="00B27E2C"/>
    <w:rsid w:val="00B30120"/>
    <w:rsid w:val="00B31642"/>
    <w:rsid w:val="00B3363C"/>
    <w:rsid w:val="00B3374A"/>
    <w:rsid w:val="00B3381A"/>
    <w:rsid w:val="00B3475B"/>
    <w:rsid w:val="00B34F00"/>
    <w:rsid w:val="00B37718"/>
    <w:rsid w:val="00B37A9A"/>
    <w:rsid w:val="00B40040"/>
    <w:rsid w:val="00B41A9C"/>
    <w:rsid w:val="00B4256E"/>
    <w:rsid w:val="00B43C6B"/>
    <w:rsid w:val="00B46308"/>
    <w:rsid w:val="00B5040B"/>
    <w:rsid w:val="00B615A1"/>
    <w:rsid w:val="00B62BD9"/>
    <w:rsid w:val="00B64CD2"/>
    <w:rsid w:val="00B65A15"/>
    <w:rsid w:val="00B66E36"/>
    <w:rsid w:val="00B70029"/>
    <w:rsid w:val="00B70CA2"/>
    <w:rsid w:val="00B73EAB"/>
    <w:rsid w:val="00B749CC"/>
    <w:rsid w:val="00B750E7"/>
    <w:rsid w:val="00B7608F"/>
    <w:rsid w:val="00B763F0"/>
    <w:rsid w:val="00B76B28"/>
    <w:rsid w:val="00B772F8"/>
    <w:rsid w:val="00B77D83"/>
    <w:rsid w:val="00B8122B"/>
    <w:rsid w:val="00B81F17"/>
    <w:rsid w:val="00B83041"/>
    <w:rsid w:val="00B83254"/>
    <w:rsid w:val="00B8336D"/>
    <w:rsid w:val="00B85C06"/>
    <w:rsid w:val="00B91F65"/>
    <w:rsid w:val="00B93380"/>
    <w:rsid w:val="00B94607"/>
    <w:rsid w:val="00B96EDC"/>
    <w:rsid w:val="00B96F23"/>
    <w:rsid w:val="00B978C7"/>
    <w:rsid w:val="00BA0118"/>
    <w:rsid w:val="00BA09DE"/>
    <w:rsid w:val="00BA1E29"/>
    <w:rsid w:val="00BA1F66"/>
    <w:rsid w:val="00BA2CFD"/>
    <w:rsid w:val="00BA4EC8"/>
    <w:rsid w:val="00BA5F39"/>
    <w:rsid w:val="00BA6379"/>
    <w:rsid w:val="00BA642A"/>
    <w:rsid w:val="00BA71EA"/>
    <w:rsid w:val="00BA7342"/>
    <w:rsid w:val="00BA7E7A"/>
    <w:rsid w:val="00BB06AF"/>
    <w:rsid w:val="00BB090A"/>
    <w:rsid w:val="00BB2389"/>
    <w:rsid w:val="00BB2AB2"/>
    <w:rsid w:val="00BB2FD0"/>
    <w:rsid w:val="00BB423C"/>
    <w:rsid w:val="00BB7DDD"/>
    <w:rsid w:val="00BB7E3C"/>
    <w:rsid w:val="00BC163E"/>
    <w:rsid w:val="00BC1C69"/>
    <w:rsid w:val="00BC1D77"/>
    <w:rsid w:val="00BC2214"/>
    <w:rsid w:val="00BC45BF"/>
    <w:rsid w:val="00BC48AE"/>
    <w:rsid w:val="00BC5793"/>
    <w:rsid w:val="00BC5C16"/>
    <w:rsid w:val="00BC5CCB"/>
    <w:rsid w:val="00BC685C"/>
    <w:rsid w:val="00BD1BCA"/>
    <w:rsid w:val="00BD3D5A"/>
    <w:rsid w:val="00BD7536"/>
    <w:rsid w:val="00BD7571"/>
    <w:rsid w:val="00BE12BB"/>
    <w:rsid w:val="00BE1790"/>
    <w:rsid w:val="00BE5179"/>
    <w:rsid w:val="00BE53CC"/>
    <w:rsid w:val="00BE6A28"/>
    <w:rsid w:val="00BF041F"/>
    <w:rsid w:val="00BF0E27"/>
    <w:rsid w:val="00BF379C"/>
    <w:rsid w:val="00BF3E51"/>
    <w:rsid w:val="00BF7B99"/>
    <w:rsid w:val="00C012E8"/>
    <w:rsid w:val="00C02655"/>
    <w:rsid w:val="00C03DE9"/>
    <w:rsid w:val="00C05222"/>
    <w:rsid w:val="00C05789"/>
    <w:rsid w:val="00C05F01"/>
    <w:rsid w:val="00C0609E"/>
    <w:rsid w:val="00C06771"/>
    <w:rsid w:val="00C07C6F"/>
    <w:rsid w:val="00C112EE"/>
    <w:rsid w:val="00C11560"/>
    <w:rsid w:val="00C11770"/>
    <w:rsid w:val="00C12593"/>
    <w:rsid w:val="00C13942"/>
    <w:rsid w:val="00C13C3B"/>
    <w:rsid w:val="00C14490"/>
    <w:rsid w:val="00C14EA0"/>
    <w:rsid w:val="00C1538B"/>
    <w:rsid w:val="00C1561D"/>
    <w:rsid w:val="00C17673"/>
    <w:rsid w:val="00C215D6"/>
    <w:rsid w:val="00C21CD5"/>
    <w:rsid w:val="00C23E72"/>
    <w:rsid w:val="00C2525F"/>
    <w:rsid w:val="00C25941"/>
    <w:rsid w:val="00C25A3A"/>
    <w:rsid w:val="00C25C49"/>
    <w:rsid w:val="00C2740E"/>
    <w:rsid w:val="00C337BD"/>
    <w:rsid w:val="00C340DD"/>
    <w:rsid w:val="00C35558"/>
    <w:rsid w:val="00C356C4"/>
    <w:rsid w:val="00C35B02"/>
    <w:rsid w:val="00C364B7"/>
    <w:rsid w:val="00C40271"/>
    <w:rsid w:val="00C41629"/>
    <w:rsid w:val="00C43D0E"/>
    <w:rsid w:val="00C45BF7"/>
    <w:rsid w:val="00C46422"/>
    <w:rsid w:val="00C46FFC"/>
    <w:rsid w:val="00C500BB"/>
    <w:rsid w:val="00C55440"/>
    <w:rsid w:val="00C569DD"/>
    <w:rsid w:val="00C56C6D"/>
    <w:rsid w:val="00C575A0"/>
    <w:rsid w:val="00C602E7"/>
    <w:rsid w:val="00C60FDD"/>
    <w:rsid w:val="00C6158B"/>
    <w:rsid w:val="00C62782"/>
    <w:rsid w:val="00C678B3"/>
    <w:rsid w:val="00C67BA2"/>
    <w:rsid w:val="00C72CFB"/>
    <w:rsid w:val="00C72E41"/>
    <w:rsid w:val="00C73228"/>
    <w:rsid w:val="00C73440"/>
    <w:rsid w:val="00C74D3D"/>
    <w:rsid w:val="00C75387"/>
    <w:rsid w:val="00C754D7"/>
    <w:rsid w:val="00C75F0B"/>
    <w:rsid w:val="00C770C3"/>
    <w:rsid w:val="00C77AD7"/>
    <w:rsid w:val="00C77F0D"/>
    <w:rsid w:val="00C80217"/>
    <w:rsid w:val="00C804E1"/>
    <w:rsid w:val="00C80639"/>
    <w:rsid w:val="00C80FBC"/>
    <w:rsid w:val="00C81A63"/>
    <w:rsid w:val="00C81F1F"/>
    <w:rsid w:val="00C82997"/>
    <w:rsid w:val="00C839CD"/>
    <w:rsid w:val="00C870B1"/>
    <w:rsid w:val="00C87746"/>
    <w:rsid w:val="00C90E36"/>
    <w:rsid w:val="00C92042"/>
    <w:rsid w:val="00C9246B"/>
    <w:rsid w:val="00C92829"/>
    <w:rsid w:val="00C938C7"/>
    <w:rsid w:val="00C94DCE"/>
    <w:rsid w:val="00C950B2"/>
    <w:rsid w:val="00C95FFE"/>
    <w:rsid w:val="00C96406"/>
    <w:rsid w:val="00CA14F7"/>
    <w:rsid w:val="00CA1FA0"/>
    <w:rsid w:val="00CA21AC"/>
    <w:rsid w:val="00CA47ED"/>
    <w:rsid w:val="00CA48EE"/>
    <w:rsid w:val="00CA5126"/>
    <w:rsid w:val="00CA54F3"/>
    <w:rsid w:val="00CA58D4"/>
    <w:rsid w:val="00CA65D9"/>
    <w:rsid w:val="00CA73A3"/>
    <w:rsid w:val="00CB01E2"/>
    <w:rsid w:val="00CB0DA8"/>
    <w:rsid w:val="00CB1267"/>
    <w:rsid w:val="00CB29D1"/>
    <w:rsid w:val="00CB3C0F"/>
    <w:rsid w:val="00CB4ACC"/>
    <w:rsid w:val="00CB56F4"/>
    <w:rsid w:val="00CB6EF6"/>
    <w:rsid w:val="00CB7586"/>
    <w:rsid w:val="00CC0714"/>
    <w:rsid w:val="00CC1839"/>
    <w:rsid w:val="00CC2046"/>
    <w:rsid w:val="00CC2992"/>
    <w:rsid w:val="00CC2E13"/>
    <w:rsid w:val="00CC3E6B"/>
    <w:rsid w:val="00CC517A"/>
    <w:rsid w:val="00CC59B4"/>
    <w:rsid w:val="00CC5BCA"/>
    <w:rsid w:val="00CC756D"/>
    <w:rsid w:val="00CD2D4A"/>
    <w:rsid w:val="00CD76A0"/>
    <w:rsid w:val="00CE0C8A"/>
    <w:rsid w:val="00CE0E95"/>
    <w:rsid w:val="00CE1864"/>
    <w:rsid w:val="00CE4BBF"/>
    <w:rsid w:val="00CE5362"/>
    <w:rsid w:val="00CF03A4"/>
    <w:rsid w:val="00CF0CF7"/>
    <w:rsid w:val="00CF0DDB"/>
    <w:rsid w:val="00CF1DFB"/>
    <w:rsid w:val="00CF220B"/>
    <w:rsid w:val="00CF25D7"/>
    <w:rsid w:val="00CF32C8"/>
    <w:rsid w:val="00CF36AC"/>
    <w:rsid w:val="00CF3774"/>
    <w:rsid w:val="00CF4F5D"/>
    <w:rsid w:val="00CF61BE"/>
    <w:rsid w:val="00CF63A8"/>
    <w:rsid w:val="00CF6CC0"/>
    <w:rsid w:val="00CF7406"/>
    <w:rsid w:val="00D009E9"/>
    <w:rsid w:val="00D00C2D"/>
    <w:rsid w:val="00D00E0B"/>
    <w:rsid w:val="00D04A36"/>
    <w:rsid w:val="00D05934"/>
    <w:rsid w:val="00D05BEA"/>
    <w:rsid w:val="00D07331"/>
    <w:rsid w:val="00D105DA"/>
    <w:rsid w:val="00D10696"/>
    <w:rsid w:val="00D10E71"/>
    <w:rsid w:val="00D1123D"/>
    <w:rsid w:val="00D12D46"/>
    <w:rsid w:val="00D14D92"/>
    <w:rsid w:val="00D15C7F"/>
    <w:rsid w:val="00D206B9"/>
    <w:rsid w:val="00D20B5C"/>
    <w:rsid w:val="00D22861"/>
    <w:rsid w:val="00D22D61"/>
    <w:rsid w:val="00D2370D"/>
    <w:rsid w:val="00D23F9B"/>
    <w:rsid w:val="00D25257"/>
    <w:rsid w:val="00D27271"/>
    <w:rsid w:val="00D27852"/>
    <w:rsid w:val="00D27AF3"/>
    <w:rsid w:val="00D31814"/>
    <w:rsid w:val="00D31DB5"/>
    <w:rsid w:val="00D31FC8"/>
    <w:rsid w:val="00D32366"/>
    <w:rsid w:val="00D33348"/>
    <w:rsid w:val="00D336AC"/>
    <w:rsid w:val="00D3465D"/>
    <w:rsid w:val="00D35F06"/>
    <w:rsid w:val="00D366A4"/>
    <w:rsid w:val="00D41021"/>
    <w:rsid w:val="00D417DD"/>
    <w:rsid w:val="00D447F8"/>
    <w:rsid w:val="00D51BB3"/>
    <w:rsid w:val="00D51ED8"/>
    <w:rsid w:val="00D5214A"/>
    <w:rsid w:val="00D52D8F"/>
    <w:rsid w:val="00D53301"/>
    <w:rsid w:val="00D54436"/>
    <w:rsid w:val="00D54AEC"/>
    <w:rsid w:val="00D559BC"/>
    <w:rsid w:val="00D60CE6"/>
    <w:rsid w:val="00D61E8E"/>
    <w:rsid w:val="00D638A6"/>
    <w:rsid w:val="00D65F79"/>
    <w:rsid w:val="00D67EE2"/>
    <w:rsid w:val="00D7364B"/>
    <w:rsid w:val="00D774A5"/>
    <w:rsid w:val="00D774F2"/>
    <w:rsid w:val="00D80B72"/>
    <w:rsid w:val="00D81CB1"/>
    <w:rsid w:val="00D8396F"/>
    <w:rsid w:val="00D8436F"/>
    <w:rsid w:val="00D8472B"/>
    <w:rsid w:val="00D860AF"/>
    <w:rsid w:val="00D87072"/>
    <w:rsid w:val="00D90425"/>
    <w:rsid w:val="00D91125"/>
    <w:rsid w:val="00D916AF"/>
    <w:rsid w:val="00D921EF"/>
    <w:rsid w:val="00D93FA1"/>
    <w:rsid w:val="00D949B3"/>
    <w:rsid w:val="00D94ABD"/>
    <w:rsid w:val="00D950CF"/>
    <w:rsid w:val="00D9529B"/>
    <w:rsid w:val="00D953FE"/>
    <w:rsid w:val="00D96A44"/>
    <w:rsid w:val="00D97046"/>
    <w:rsid w:val="00D97F9F"/>
    <w:rsid w:val="00DA0ABD"/>
    <w:rsid w:val="00DA10A0"/>
    <w:rsid w:val="00DA1D40"/>
    <w:rsid w:val="00DA2A7F"/>
    <w:rsid w:val="00DA3E76"/>
    <w:rsid w:val="00DA4F4E"/>
    <w:rsid w:val="00DA59AD"/>
    <w:rsid w:val="00DA7134"/>
    <w:rsid w:val="00DB32A5"/>
    <w:rsid w:val="00DB4B92"/>
    <w:rsid w:val="00DB6090"/>
    <w:rsid w:val="00DB67E8"/>
    <w:rsid w:val="00DB6B08"/>
    <w:rsid w:val="00DC21CD"/>
    <w:rsid w:val="00DC577E"/>
    <w:rsid w:val="00DC68B8"/>
    <w:rsid w:val="00DD006B"/>
    <w:rsid w:val="00DD1AD0"/>
    <w:rsid w:val="00DD2783"/>
    <w:rsid w:val="00DD31E2"/>
    <w:rsid w:val="00DD5DF0"/>
    <w:rsid w:val="00DD5EDB"/>
    <w:rsid w:val="00DD72C7"/>
    <w:rsid w:val="00DD76AD"/>
    <w:rsid w:val="00DE01FE"/>
    <w:rsid w:val="00DE0529"/>
    <w:rsid w:val="00DE0B25"/>
    <w:rsid w:val="00DE0C84"/>
    <w:rsid w:val="00DE1567"/>
    <w:rsid w:val="00DE197C"/>
    <w:rsid w:val="00DE2DD0"/>
    <w:rsid w:val="00DE3178"/>
    <w:rsid w:val="00DE35EC"/>
    <w:rsid w:val="00DE4A11"/>
    <w:rsid w:val="00DE65F7"/>
    <w:rsid w:val="00DE6C27"/>
    <w:rsid w:val="00DE76F4"/>
    <w:rsid w:val="00DF0CB5"/>
    <w:rsid w:val="00DF353D"/>
    <w:rsid w:val="00DF482B"/>
    <w:rsid w:val="00DF71AF"/>
    <w:rsid w:val="00E01812"/>
    <w:rsid w:val="00E01E0B"/>
    <w:rsid w:val="00E0257E"/>
    <w:rsid w:val="00E03172"/>
    <w:rsid w:val="00E03D1E"/>
    <w:rsid w:val="00E079D0"/>
    <w:rsid w:val="00E118E6"/>
    <w:rsid w:val="00E11E8D"/>
    <w:rsid w:val="00E1202C"/>
    <w:rsid w:val="00E1293B"/>
    <w:rsid w:val="00E14798"/>
    <w:rsid w:val="00E14CB6"/>
    <w:rsid w:val="00E1557A"/>
    <w:rsid w:val="00E15B6A"/>
    <w:rsid w:val="00E15C9F"/>
    <w:rsid w:val="00E26479"/>
    <w:rsid w:val="00E265DD"/>
    <w:rsid w:val="00E30B35"/>
    <w:rsid w:val="00E311FD"/>
    <w:rsid w:val="00E312FA"/>
    <w:rsid w:val="00E33044"/>
    <w:rsid w:val="00E331A7"/>
    <w:rsid w:val="00E35A68"/>
    <w:rsid w:val="00E40308"/>
    <w:rsid w:val="00E4069C"/>
    <w:rsid w:val="00E40B3A"/>
    <w:rsid w:val="00E42918"/>
    <w:rsid w:val="00E438CB"/>
    <w:rsid w:val="00E4444F"/>
    <w:rsid w:val="00E46F18"/>
    <w:rsid w:val="00E47499"/>
    <w:rsid w:val="00E50801"/>
    <w:rsid w:val="00E515FC"/>
    <w:rsid w:val="00E52665"/>
    <w:rsid w:val="00E544C0"/>
    <w:rsid w:val="00E544F3"/>
    <w:rsid w:val="00E56A67"/>
    <w:rsid w:val="00E56BAE"/>
    <w:rsid w:val="00E56FE5"/>
    <w:rsid w:val="00E60FE1"/>
    <w:rsid w:val="00E62333"/>
    <w:rsid w:val="00E624E2"/>
    <w:rsid w:val="00E63A3F"/>
    <w:rsid w:val="00E651E9"/>
    <w:rsid w:val="00E66E72"/>
    <w:rsid w:val="00E70992"/>
    <w:rsid w:val="00E71169"/>
    <w:rsid w:val="00E72399"/>
    <w:rsid w:val="00E74761"/>
    <w:rsid w:val="00E74FD5"/>
    <w:rsid w:val="00E77A73"/>
    <w:rsid w:val="00E77D59"/>
    <w:rsid w:val="00E77EB1"/>
    <w:rsid w:val="00E8001D"/>
    <w:rsid w:val="00E808B0"/>
    <w:rsid w:val="00E8149F"/>
    <w:rsid w:val="00E81522"/>
    <w:rsid w:val="00E84371"/>
    <w:rsid w:val="00E85DCF"/>
    <w:rsid w:val="00E87732"/>
    <w:rsid w:val="00E90F7F"/>
    <w:rsid w:val="00E91051"/>
    <w:rsid w:val="00E92A73"/>
    <w:rsid w:val="00E92BE6"/>
    <w:rsid w:val="00EA0AB0"/>
    <w:rsid w:val="00EA189D"/>
    <w:rsid w:val="00EA2BBA"/>
    <w:rsid w:val="00EA3213"/>
    <w:rsid w:val="00EA35D7"/>
    <w:rsid w:val="00EA5F5F"/>
    <w:rsid w:val="00EA656C"/>
    <w:rsid w:val="00EA6ECE"/>
    <w:rsid w:val="00EA7BFF"/>
    <w:rsid w:val="00EB079C"/>
    <w:rsid w:val="00EB169F"/>
    <w:rsid w:val="00EB210E"/>
    <w:rsid w:val="00EB23BC"/>
    <w:rsid w:val="00EB2837"/>
    <w:rsid w:val="00EB2C56"/>
    <w:rsid w:val="00EB5E4B"/>
    <w:rsid w:val="00EB684B"/>
    <w:rsid w:val="00EB7585"/>
    <w:rsid w:val="00EB7923"/>
    <w:rsid w:val="00EB795E"/>
    <w:rsid w:val="00EC3E78"/>
    <w:rsid w:val="00EC4CE2"/>
    <w:rsid w:val="00EC5447"/>
    <w:rsid w:val="00EC7345"/>
    <w:rsid w:val="00EC7592"/>
    <w:rsid w:val="00EC7C98"/>
    <w:rsid w:val="00ED157F"/>
    <w:rsid w:val="00ED1592"/>
    <w:rsid w:val="00ED249F"/>
    <w:rsid w:val="00ED2E5D"/>
    <w:rsid w:val="00ED431B"/>
    <w:rsid w:val="00ED733E"/>
    <w:rsid w:val="00EE257A"/>
    <w:rsid w:val="00EE276A"/>
    <w:rsid w:val="00EE5B68"/>
    <w:rsid w:val="00EE616E"/>
    <w:rsid w:val="00EF10A5"/>
    <w:rsid w:val="00EF16FC"/>
    <w:rsid w:val="00EF1791"/>
    <w:rsid w:val="00EF2038"/>
    <w:rsid w:val="00EF34CA"/>
    <w:rsid w:val="00EF578F"/>
    <w:rsid w:val="00EF690D"/>
    <w:rsid w:val="00EF6BBB"/>
    <w:rsid w:val="00EF7FDC"/>
    <w:rsid w:val="00F00050"/>
    <w:rsid w:val="00F002E2"/>
    <w:rsid w:val="00F0187E"/>
    <w:rsid w:val="00F05C14"/>
    <w:rsid w:val="00F0678E"/>
    <w:rsid w:val="00F12749"/>
    <w:rsid w:val="00F12DD1"/>
    <w:rsid w:val="00F145FB"/>
    <w:rsid w:val="00F15129"/>
    <w:rsid w:val="00F16657"/>
    <w:rsid w:val="00F1785A"/>
    <w:rsid w:val="00F17C5E"/>
    <w:rsid w:val="00F17D5A"/>
    <w:rsid w:val="00F24E97"/>
    <w:rsid w:val="00F3284C"/>
    <w:rsid w:val="00F32EF0"/>
    <w:rsid w:val="00F3425C"/>
    <w:rsid w:val="00F34E5A"/>
    <w:rsid w:val="00F3533B"/>
    <w:rsid w:val="00F374D5"/>
    <w:rsid w:val="00F3771F"/>
    <w:rsid w:val="00F4067B"/>
    <w:rsid w:val="00F41B9B"/>
    <w:rsid w:val="00F41D5A"/>
    <w:rsid w:val="00F43829"/>
    <w:rsid w:val="00F44D93"/>
    <w:rsid w:val="00F45DE4"/>
    <w:rsid w:val="00F46F1F"/>
    <w:rsid w:val="00F51144"/>
    <w:rsid w:val="00F5256C"/>
    <w:rsid w:val="00F531D4"/>
    <w:rsid w:val="00F53993"/>
    <w:rsid w:val="00F53DE2"/>
    <w:rsid w:val="00F563F9"/>
    <w:rsid w:val="00F56E99"/>
    <w:rsid w:val="00F57C1F"/>
    <w:rsid w:val="00F57F63"/>
    <w:rsid w:val="00F60101"/>
    <w:rsid w:val="00F62EF6"/>
    <w:rsid w:val="00F65414"/>
    <w:rsid w:val="00F66698"/>
    <w:rsid w:val="00F67304"/>
    <w:rsid w:val="00F67DC4"/>
    <w:rsid w:val="00F70784"/>
    <w:rsid w:val="00F71132"/>
    <w:rsid w:val="00F71488"/>
    <w:rsid w:val="00F73B3E"/>
    <w:rsid w:val="00F73FAA"/>
    <w:rsid w:val="00F747CD"/>
    <w:rsid w:val="00F74A84"/>
    <w:rsid w:val="00F74AE4"/>
    <w:rsid w:val="00F74B84"/>
    <w:rsid w:val="00F7562B"/>
    <w:rsid w:val="00F75E0C"/>
    <w:rsid w:val="00F76583"/>
    <w:rsid w:val="00F77CB8"/>
    <w:rsid w:val="00F77E66"/>
    <w:rsid w:val="00F82B4F"/>
    <w:rsid w:val="00F8322C"/>
    <w:rsid w:val="00F84B5E"/>
    <w:rsid w:val="00F85E92"/>
    <w:rsid w:val="00F91D21"/>
    <w:rsid w:val="00F92B8E"/>
    <w:rsid w:val="00F946FD"/>
    <w:rsid w:val="00F958AA"/>
    <w:rsid w:val="00F95DFB"/>
    <w:rsid w:val="00F95E25"/>
    <w:rsid w:val="00F96102"/>
    <w:rsid w:val="00F96317"/>
    <w:rsid w:val="00F968C2"/>
    <w:rsid w:val="00F97AF8"/>
    <w:rsid w:val="00FA18CC"/>
    <w:rsid w:val="00FA283F"/>
    <w:rsid w:val="00FA2E1D"/>
    <w:rsid w:val="00FA5500"/>
    <w:rsid w:val="00FB028B"/>
    <w:rsid w:val="00FB0371"/>
    <w:rsid w:val="00FB2309"/>
    <w:rsid w:val="00FB298A"/>
    <w:rsid w:val="00FB2B2B"/>
    <w:rsid w:val="00FB466A"/>
    <w:rsid w:val="00FB498D"/>
    <w:rsid w:val="00FB4AF5"/>
    <w:rsid w:val="00FB4E2B"/>
    <w:rsid w:val="00FB59AF"/>
    <w:rsid w:val="00FB5B3C"/>
    <w:rsid w:val="00FB6938"/>
    <w:rsid w:val="00FC16DD"/>
    <w:rsid w:val="00FC188E"/>
    <w:rsid w:val="00FC1E52"/>
    <w:rsid w:val="00FC2357"/>
    <w:rsid w:val="00FC35A9"/>
    <w:rsid w:val="00FC35E7"/>
    <w:rsid w:val="00FC4785"/>
    <w:rsid w:val="00FC495E"/>
    <w:rsid w:val="00FC4A60"/>
    <w:rsid w:val="00FC4F0B"/>
    <w:rsid w:val="00FC5773"/>
    <w:rsid w:val="00FC64BE"/>
    <w:rsid w:val="00FD08EB"/>
    <w:rsid w:val="00FD28DE"/>
    <w:rsid w:val="00FD5DD7"/>
    <w:rsid w:val="00FD7620"/>
    <w:rsid w:val="00FD788A"/>
    <w:rsid w:val="00FE00C5"/>
    <w:rsid w:val="00FE03EC"/>
    <w:rsid w:val="00FE2234"/>
    <w:rsid w:val="00FE417D"/>
    <w:rsid w:val="00FE4655"/>
    <w:rsid w:val="00FE5272"/>
    <w:rsid w:val="00FE5E89"/>
    <w:rsid w:val="00FE6026"/>
    <w:rsid w:val="00FE7675"/>
    <w:rsid w:val="00FF04BA"/>
    <w:rsid w:val="00FF1F83"/>
    <w:rsid w:val="00FF2EC2"/>
    <w:rsid w:val="00FF629D"/>
    <w:rsid w:val="00FF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38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D5D99"/>
    <w:pPr>
      <w:numPr>
        <w:numId w:val="1"/>
      </w:numPr>
    </w:pPr>
  </w:style>
  <w:style w:type="paragraph" w:styleId="ListParagraph">
    <w:name w:val="List Paragraph"/>
    <w:basedOn w:val="Normal"/>
    <w:uiPriority w:val="34"/>
    <w:qFormat/>
    <w:rsid w:val="0053717A"/>
    <w:pPr>
      <w:ind w:left="720"/>
      <w:contextualSpacing/>
    </w:pPr>
    <w:rPr>
      <w:rFonts w:ascii="Arial" w:eastAsia="Calibri" w:hAnsi="Arial" w:cs="Times New Roman"/>
      <w:szCs w:val="22"/>
    </w:rPr>
  </w:style>
  <w:style w:type="character" w:styleId="Hyperlink">
    <w:name w:val="Hyperlink"/>
    <w:uiPriority w:val="99"/>
    <w:unhideWhenUsed/>
    <w:rsid w:val="0053717A"/>
    <w:rPr>
      <w:rFonts w:ascii="Century Gothic" w:hAnsi="Century Gothic"/>
      <w:color w:val="0563C1"/>
      <w:sz w:val="22"/>
      <w:u w:val="single"/>
    </w:rPr>
  </w:style>
  <w:style w:type="paragraph" w:styleId="Footer">
    <w:name w:val="footer"/>
    <w:basedOn w:val="Normal"/>
    <w:link w:val="FooterChar"/>
    <w:uiPriority w:val="99"/>
    <w:unhideWhenUsed/>
    <w:rsid w:val="00B65A15"/>
    <w:pPr>
      <w:tabs>
        <w:tab w:val="center" w:pos="4513"/>
        <w:tab w:val="right" w:pos="9026"/>
      </w:tabs>
    </w:pPr>
  </w:style>
  <w:style w:type="character" w:customStyle="1" w:styleId="FooterChar">
    <w:name w:val="Footer Char"/>
    <w:basedOn w:val="DefaultParagraphFont"/>
    <w:link w:val="Footer"/>
    <w:uiPriority w:val="99"/>
    <w:rsid w:val="00B65A15"/>
    <w:rPr>
      <w:lang w:val="en-GB"/>
    </w:rPr>
  </w:style>
  <w:style w:type="character" w:styleId="PageNumber">
    <w:name w:val="page number"/>
    <w:basedOn w:val="DefaultParagraphFont"/>
    <w:uiPriority w:val="99"/>
    <w:semiHidden/>
    <w:unhideWhenUsed/>
    <w:rsid w:val="00B65A15"/>
  </w:style>
  <w:style w:type="character" w:styleId="CommentReference">
    <w:name w:val="annotation reference"/>
    <w:basedOn w:val="DefaultParagraphFont"/>
    <w:uiPriority w:val="99"/>
    <w:semiHidden/>
    <w:unhideWhenUsed/>
    <w:rsid w:val="001C6098"/>
    <w:rPr>
      <w:sz w:val="18"/>
      <w:szCs w:val="18"/>
    </w:rPr>
  </w:style>
  <w:style w:type="paragraph" w:styleId="CommentText">
    <w:name w:val="annotation text"/>
    <w:basedOn w:val="Normal"/>
    <w:link w:val="CommentTextChar"/>
    <w:uiPriority w:val="99"/>
    <w:semiHidden/>
    <w:unhideWhenUsed/>
    <w:rsid w:val="001C6098"/>
  </w:style>
  <w:style w:type="character" w:customStyle="1" w:styleId="CommentTextChar">
    <w:name w:val="Comment Text Char"/>
    <w:basedOn w:val="DefaultParagraphFont"/>
    <w:link w:val="CommentText"/>
    <w:uiPriority w:val="99"/>
    <w:semiHidden/>
    <w:rsid w:val="001C6098"/>
    <w:rPr>
      <w:lang w:val="en-GB"/>
    </w:rPr>
  </w:style>
  <w:style w:type="paragraph" w:styleId="CommentSubject">
    <w:name w:val="annotation subject"/>
    <w:basedOn w:val="CommentText"/>
    <w:next w:val="CommentText"/>
    <w:link w:val="CommentSubjectChar"/>
    <w:uiPriority w:val="99"/>
    <w:semiHidden/>
    <w:unhideWhenUsed/>
    <w:rsid w:val="001C6098"/>
    <w:rPr>
      <w:b/>
      <w:bCs/>
      <w:sz w:val="20"/>
      <w:szCs w:val="20"/>
    </w:rPr>
  </w:style>
  <w:style w:type="character" w:customStyle="1" w:styleId="CommentSubjectChar">
    <w:name w:val="Comment Subject Char"/>
    <w:basedOn w:val="CommentTextChar"/>
    <w:link w:val="CommentSubject"/>
    <w:uiPriority w:val="99"/>
    <w:semiHidden/>
    <w:rsid w:val="001C6098"/>
    <w:rPr>
      <w:b/>
      <w:bCs/>
      <w:sz w:val="20"/>
      <w:szCs w:val="20"/>
      <w:lang w:val="en-GB"/>
    </w:rPr>
  </w:style>
  <w:style w:type="paragraph" w:styleId="BalloonText">
    <w:name w:val="Balloon Text"/>
    <w:basedOn w:val="Normal"/>
    <w:link w:val="BalloonTextChar"/>
    <w:uiPriority w:val="99"/>
    <w:semiHidden/>
    <w:unhideWhenUsed/>
    <w:rsid w:val="001C60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6098"/>
    <w:rPr>
      <w:rFonts w:ascii="Times New Roman" w:hAnsi="Times New Roman" w:cs="Times New Roman"/>
      <w:sz w:val="18"/>
      <w:szCs w:val="18"/>
      <w:lang w:val="en-GB"/>
    </w:rPr>
  </w:style>
  <w:style w:type="paragraph" w:styleId="FootnoteText">
    <w:name w:val="footnote text"/>
    <w:basedOn w:val="Normal"/>
    <w:link w:val="FootnoteTextChar"/>
    <w:uiPriority w:val="99"/>
    <w:unhideWhenUsed/>
    <w:rsid w:val="00C72E41"/>
  </w:style>
  <w:style w:type="character" w:customStyle="1" w:styleId="FootnoteTextChar">
    <w:name w:val="Footnote Text Char"/>
    <w:basedOn w:val="DefaultParagraphFont"/>
    <w:link w:val="FootnoteText"/>
    <w:uiPriority w:val="99"/>
    <w:rsid w:val="00C72E41"/>
    <w:rPr>
      <w:lang w:val="en-GB"/>
    </w:rPr>
  </w:style>
  <w:style w:type="character" w:styleId="FootnoteReference">
    <w:name w:val="footnote reference"/>
    <w:basedOn w:val="DefaultParagraphFont"/>
    <w:uiPriority w:val="99"/>
    <w:unhideWhenUsed/>
    <w:rsid w:val="00C72E41"/>
    <w:rPr>
      <w:vertAlign w:val="superscript"/>
    </w:rPr>
  </w:style>
  <w:style w:type="paragraph" w:styleId="EndnoteText">
    <w:name w:val="endnote text"/>
    <w:basedOn w:val="Normal"/>
    <w:link w:val="EndnoteTextChar"/>
    <w:uiPriority w:val="99"/>
    <w:unhideWhenUsed/>
    <w:rsid w:val="008B5393"/>
  </w:style>
  <w:style w:type="character" w:customStyle="1" w:styleId="EndnoteTextChar">
    <w:name w:val="Endnote Text Char"/>
    <w:basedOn w:val="DefaultParagraphFont"/>
    <w:link w:val="EndnoteText"/>
    <w:uiPriority w:val="99"/>
    <w:rsid w:val="008B5393"/>
    <w:rPr>
      <w:lang w:val="en-GB"/>
    </w:rPr>
  </w:style>
  <w:style w:type="character" w:styleId="EndnoteReference">
    <w:name w:val="endnote reference"/>
    <w:basedOn w:val="DefaultParagraphFont"/>
    <w:uiPriority w:val="99"/>
    <w:unhideWhenUsed/>
    <w:rsid w:val="008B5393"/>
    <w:rPr>
      <w:vertAlign w:val="superscript"/>
    </w:rPr>
  </w:style>
  <w:style w:type="paragraph" w:customStyle="1" w:styleId="p1">
    <w:name w:val="p1"/>
    <w:basedOn w:val="Normal"/>
    <w:rsid w:val="000B7B7A"/>
    <w:rPr>
      <w:rFonts w:ascii="Helvetica" w:hAnsi="Helvetica" w:cs="Times New Roman"/>
      <w:sz w:val="18"/>
      <w:szCs w:val="18"/>
      <w:lang w:val="en-US"/>
    </w:rPr>
  </w:style>
  <w:style w:type="paragraph" w:customStyle="1" w:styleId="p2">
    <w:name w:val="p2"/>
    <w:basedOn w:val="Normal"/>
    <w:rsid w:val="007357FB"/>
    <w:rPr>
      <w:rFonts w:ascii="Calibri" w:hAnsi="Calibri" w:cs="Times New Roman"/>
      <w:sz w:val="20"/>
      <w:szCs w:val="20"/>
      <w:lang w:val="en-US"/>
    </w:rPr>
  </w:style>
  <w:style w:type="character" w:customStyle="1" w:styleId="apple-converted-space">
    <w:name w:val="apple-converted-space"/>
    <w:basedOn w:val="DefaultParagraphFont"/>
    <w:rsid w:val="007357FB"/>
  </w:style>
  <w:style w:type="paragraph" w:styleId="NormalWeb">
    <w:name w:val="Normal (Web)"/>
    <w:basedOn w:val="Normal"/>
    <w:uiPriority w:val="99"/>
    <w:unhideWhenUsed/>
    <w:rsid w:val="00F74AE4"/>
    <w:pPr>
      <w:spacing w:before="100" w:beforeAutospacing="1" w:after="100" w:afterAutospacing="1"/>
    </w:pPr>
    <w:rPr>
      <w:rFonts w:ascii="Times New Roman" w:hAnsi="Times New Roman" w:cs="Times New Roman"/>
      <w:lang w:val="en-US"/>
    </w:rPr>
  </w:style>
  <w:style w:type="character" w:customStyle="1" w:styleId="highwire-cite-article-as">
    <w:name w:val="highwire-cite-article-as"/>
    <w:basedOn w:val="DefaultParagraphFont"/>
    <w:rsid w:val="00F74AE4"/>
  </w:style>
  <w:style w:type="character" w:customStyle="1" w:styleId="italic">
    <w:name w:val="italic"/>
    <w:basedOn w:val="DefaultParagraphFont"/>
    <w:rsid w:val="00F74AE4"/>
  </w:style>
  <w:style w:type="character" w:styleId="FollowedHyperlink">
    <w:name w:val="FollowedHyperlink"/>
    <w:basedOn w:val="DefaultParagraphFont"/>
    <w:uiPriority w:val="99"/>
    <w:semiHidden/>
    <w:unhideWhenUsed/>
    <w:rsid w:val="00535FC0"/>
    <w:rPr>
      <w:color w:val="954F72" w:themeColor="followedHyperlink"/>
      <w:u w:val="single"/>
    </w:rPr>
  </w:style>
  <w:style w:type="paragraph" w:customStyle="1" w:styleId="desc">
    <w:name w:val="desc"/>
    <w:basedOn w:val="Normal"/>
    <w:rsid w:val="00B25376"/>
    <w:pPr>
      <w:spacing w:before="100" w:beforeAutospacing="1" w:after="100" w:afterAutospacing="1"/>
    </w:pPr>
    <w:rPr>
      <w:rFonts w:ascii="Times New Roman" w:hAnsi="Times New Roman" w:cs="Times New Roman"/>
      <w:lang w:val="en-US"/>
    </w:rPr>
  </w:style>
  <w:style w:type="character" w:customStyle="1" w:styleId="jrnl">
    <w:name w:val="jrnl"/>
    <w:basedOn w:val="DefaultParagraphFont"/>
    <w:rsid w:val="00B25376"/>
  </w:style>
  <w:style w:type="paragraph" w:styleId="DocumentMap">
    <w:name w:val="Document Map"/>
    <w:basedOn w:val="Normal"/>
    <w:link w:val="DocumentMapChar"/>
    <w:uiPriority w:val="99"/>
    <w:semiHidden/>
    <w:unhideWhenUsed/>
    <w:rsid w:val="00990631"/>
    <w:rPr>
      <w:rFonts w:ascii="Times New Roman" w:hAnsi="Times New Roman" w:cs="Times New Roman"/>
    </w:rPr>
  </w:style>
  <w:style w:type="character" w:customStyle="1" w:styleId="DocumentMapChar">
    <w:name w:val="Document Map Char"/>
    <w:basedOn w:val="DefaultParagraphFont"/>
    <w:link w:val="DocumentMap"/>
    <w:uiPriority w:val="99"/>
    <w:semiHidden/>
    <w:rsid w:val="00990631"/>
    <w:rPr>
      <w:rFonts w:ascii="Times New Roman" w:hAnsi="Times New Roman" w:cs="Times New Roman"/>
      <w:lang w:val="en-GB"/>
    </w:rPr>
  </w:style>
  <w:style w:type="character" w:styleId="UnresolvedMention">
    <w:name w:val="Unresolved Mention"/>
    <w:basedOn w:val="DefaultParagraphFont"/>
    <w:uiPriority w:val="99"/>
    <w:rsid w:val="00A161D0"/>
    <w:rPr>
      <w:color w:val="605E5C"/>
      <w:shd w:val="clear" w:color="auto" w:fill="E1DFDD"/>
    </w:rPr>
  </w:style>
  <w:style w:type="table" w:styleId="TableGrid">
    <w:name w:val="Table Grid"/>
    <w:basedOn w:val="TableNormal"/>
    <w:uiPriority w:val="59"/>
    <w:rsid w:val="001B25E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40B"/>
    <w:pPr>
      <w:tabs>
        <w:tab w:val="center" w:pos="4680"/>
        <w:tab w:val="right" w:pos="9360"/>
      </w:tabs>
    </w:pPr>
  </w:style>
  <w:style w:type="character" w:customStyle="1" w:styleId="HeaderChar">
    <w:name w:val="Header Char"/>
    <w:basedOn w:val="DefaultParagraphFont"/>
    <w:link w:val="Header"/>
    <w:uiPriority w:val="99"/>
    <w:rsid w:val="00B504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44370">
      <w:bodyDiv w:val="1"/>
      <w:marLeft w:val="0"/>
      <w:marRight w:val="0"/>
      <w:marTop w:val="0"/>
      <w:marBottom w:val="0"/>
      <w:divBdr>
        <w:top w:val="none" w:sz="0" w:space="0" w:color="auto"/>
        <w:left w:val="none" w:sz="0" w:space="0" w:color="auto"/>
        <w:bottom w:val="none" w:sz="0" w:space="0" w:color="auto"/>
        <w:right w:val="none" w:sz="0" w:space="0" w:color="auto"/>
      </w:divBdr>
    </w:div>
    <w:div w:id="1369449369">
      <w:bodyDiv w:val="1"/>
      <w:marLeft w:val="0"/>
      <w:marRight w:val="0"/>
      <w:marTop w:val="0"/>
      <w:marBottom w:val="0"/>
      <w:divBdr>
        <w:top w:val="none" w:sz="0" w:space="0" w:color="auto"/>
        <w:left w:val="none" w:sz="0" w:space="0" w:color="auto"/>
        <w:bottom w:val="none" w:sz="0" w:space="0" w:color="auto"/>
        <w:right w:val="none" w:sz="0" w:space="0" w:color="auto"/>
      </w:divBdr>
    </w:div>
    <w:div w:id="1651246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entalhealthlaw.co.uk/R_(Ferreira)_v_HM_Senior_Coroner_for_Inner_South_London_(2017)_EWCA_Civ_31,_(2017)_MHLO_2" TargetMode="External"/><Relationship Id="rId3" Type="http://schemas.openxmlformats.org/officeDocument/2006/relationships/hyperlink" Target="https://www.mind.org.uk/information-support/legal-rights/nearest-relative/about-the-nearest-relative/" TargetMode="External"/><Relationship Id="rId7" Type="http://schemas.openxmlformats.org/officeDocument/2006/relationships/hyperlink" Target="https://www.scie.org.uk/safeguarding/adults/practice/questions" TargetMode="External"/><Relationship Id="rId2" Type="http://schemas.openxmlformats.org/officeDocument/2006/relationships/hyperlink" Target="http://www.nhs.uk/Conditions/social-care-and-support-guide/Pages/care-programme-approach.aspx" TargetMode="External"/><Relationship Id="rId1" Type="http://schemas.openxmlformats.org/officeDocument/2006/relationships/hyperlink" Target="https://www.legislation.gov.uk/ukpga/1983/20/contents" TargetMode="External"/><Relationship Id="rId6" Type="http://schemas.openxmlformats.org/officeDocument/2006/relationships/hyperlink" Target="http://www.legislation.gov.uk/ukpga/2012/7/contents/enacted" TargetMode="External"/><Relationship Id="rId5" Type="http://schemas.openxmlformats.org/officeDocument/2006/relationships/hyperlink" Target="https://www.legislation.gov.uk/ukpga/2005/9/contents" TargetMode="External"/><Relationship Id="rId10" Type="http://schemas.openxmlformats.org/officeDocument/2006/relationships/hyperlink" Target="http://www.careuk.com/sites/rcs/files/Deputyship-and-the-court-of-protection.pdf" TargetMode="External"/><Relationship Id="rId4" Type="http://schemas.openxmlformats.org/officeDocument/2006/relationships/hyperlink" Target="https://digital.nhs.uk/data-and-information/data-collections-and-data-sets/data-collections/quality-and-outcomes-framework-qof" TargetMode="External"/><Relationship Id="rId9" Type="http://schemas.openxmlformats.org/officeDocument/2006/relationships/hyperlink" Target="https://www.judiciary.uk/publications/chief-coroner-guidance-no-23-report-of-death/"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jpg@01D45FD8.612A3E00"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SILP">
      <a:dk1>
        <a:srgbClr val="000000"/>
      </a:dk1>
      <a:lt1>
        <a:srgbClr val="FFFFFF"/>
      </a:lt1>
      <a:dk2>
        <a:srgbClr val="44546A"/>
      </a:dk2>
      <a:lt2>
        <a:srgbClr val="E7E6E6"/>
      </a:lt2>
      <a:accent1>
        <a:srgbClr val="7B2B8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7E375D31D594596EDA6F9E5748AFA" ma:contentTypeVersion="19" ma:contentTypeDescription="Create a new document." ma:contentTypeScope="" ma:versionID="72f7c82c311a6a71bdb4eeaa85777e24">
  <xsd:schema xmlns:xsd="http://www.w3.org/2001/XMLSchema" xmlns:xs="http://www.w3.org/2001/XMLSchema" xmlns:p="http://schemas.microsoft.com/office/2006/metadata/properties" xmlns:ns1="http://schemas.microsoft.com/sharepoint/v3" xmlns:ns2="d5683d85-4287-4996-91fb-5f04ea0fa926" xmlns:ns3="1aaf7fd7-ce83-403f-9677-7041c73bea82" targetNamespace="http://schemas.microsoft.com/office/2006/metadata/properties" ma:root="true" ma:fieldsID="d064d6d8e742f431341a321f7066794f" ns1:_="" ns2:_="" ns3:_="">
    <xsd:import namespace="http://schemas.microsoft.com/sharepoint/v3"/>
    <xsd:import namespace="d5683d85-4287-4996-91fb-5f04ea0fa926"/>
    <xsd:import namespace="1aaf7fd7-ce83-403f-9677-7041c73bea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83d85-4287-4996-91fb-5f04ea0fa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487790-d3d9-4b97-af76-8322cd05d7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af7fd7-ce83-403f-9677-7041c73bea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af43763-1648-4078-9893-595b4733c203}" ma:internalName="TaxCatchAll" ma:showField="CatchAllData" ma:web="1aaf7fd7-ce83-403f-9677-7041c73be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683d85-4287-4996-91fb-5f04ea0fa926">
      <Terms xmlns="http://schemas.microsoft.com/office/infopath/2007/PartnerControls"/>
    </lcf76f155ced4ddcb4097134ff3c332f>
    <TaxCatchAll xmlns="1aaf7fd7-ce83-403f-9677-7041c73bea82" xsi:nil="true"/>
    <_ip_UnifiedCompliancePolicyProperties xmlns="http://schemas.microsoft.com/sharepoint/v3" xsi:nil="true"/>
    <_Flow_SignoffStatus xmlns="d5683d85-4287-4996-91fb-5f04ea0fa926" xsi:nil="true"/>
  </documentManagement>
</p:properties>
</file>

<file path=customXml/itemProps1.xml><?xml version="1.0" encoding="utf-8"?>
<ds:datastoreItem xmlns:ds="http://schemas.openxmlformats.org/officeDocument/2006/customXml" ds:itemID="{267F8320-0F2F-4C99-A65B-D536FBF1EB1F}">
  <ds:schemaRefs>
    <ds:schemaRef ds:uri="http://schemas.openxmlformats.org/officeDocument/2006/bibliography"/>
  </ds:schemaRefs>
</ds:datastoreItem>
</file>

<file path=customXml/itemProps2.xml><?xml version="1.0" encoding="utf-8"?>
<ds:datastoreItem xmlns:ds="http://schemas.openxmlformats.org/officeDocument/2006/customXml" ds:itemID="{010F9A0E-A913-478D-938F-CB8380473164}"/>
</file>

<file path=customXml/itemProps3.xml><?xml version="1.0" encoding="utf-8"?>
<ds:datastoreItem xmlns:ds="http://schemas.openxmlformats.org/officeDocument/2006/customXml" ds:itemID="{91F626F4-4CEB-422E-8961-440D94F8C653}"/>
</file>

<file path=customXml/itemProps4.xml><?xml version="1.0" encoding="utf-8"?>
<ds:datastoreItem xmlns:ds="http://schemas.openxmlformats.org/officeDocument/2006/customXml" ds:itemID="{353DED08-6A05-4E30-AEDB-951EFE7A3959}"/>
</file>

<file path=docProps/app.xml><?xml version="1.0" encoding="utf-8"?>
<Properties xmlns="http://schemas.openxmlformats.org/officeDocument/2006/extended-properties" xmlns:vt="http://schemas.openxmlformats.org/officeDocument/2006/docPropsVTypes">
  <Template>Normal</Template>
  <TotalTime>1</TotalTime>
  <Pages>6</Pages>
  <Words>11695</Words>
  <Characters>66667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Rees</dc:creator>
  <cp:keywords/>
  <dc:description/>
  <cp:lastModifiedBy>Russell, Sarah</cp:lastModifiedBy>
  <cp:revision>2</cp:revision>
  <cp:lastPrinted>2018-10-09T15:11:00Z</cp:lastPrinted>
  <dcterms:created xsi:type="dcterms:W3CDTF">2022-03-31T10:37:00Z</dcterms:created>
  <dcterms:modified xsi:type="dcterms:W3CDTF">2022-03-31T10:37:00Z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0x0101002F37E375D31D594596EDA6F9E5748AFA</vt:lpwstr>
  </property>
</Properties>
</file>